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05FCBD97" w14:textId="4CBF0F7F" w:rsidR="009D3460" w:rsidRDefault="00485603" w:rsidP="00E11397">
      <w:pPr>
        <w:pStyle w:val="Heading1"/>
      </w:pPr>
      <w:r>
        <w:t xml:space="preserve">Document </w:t>
      </w:r>
      <w:r w:rsidR="000618ED">
        <w:t>5</w:t>
      </w:r>
      <w:r>
        <w:t xml:space="preserve"> – </w:t>
      </w:r>
      <w:r w:rsidR="009D3460">
        <w:t xml:space="preserve">Annual </w:t>
      </w:r>
      <w:r w:rsidR="000618ED">
        <w:t>Report &amp; Acquittal</w:t>
      </w:r>
    </w:p>
    <w:p w14:paraId="4D4A5E34" w14:textId="3853E81F" w:rsidR="00AF2C8C" w:rsidRPr="00E11397" w:rsidRDefault="00485603" w:rsidP="00E11397">
      <w:pPr>
        <w:pStyle w:val="Heading1"/>
      </w:pPr>
      <w:r>
        <w:t xml:space="preserve">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3D14F90F" w:rsidR="00AF2C8C" w:rsidRPr="00E11397" w:rsidRDefault="00DA095B" w:rsidP="00E11397">
      <w:pPr>
        <w:pStyle w:val="Heading1"/>
      </w:pPr>
      <w:r>
        <w:t>June</w:t>
      </w:r>
      <w:r w:rsidR="001E34A9" w:rsidRPr="00E11397">
        <w:t xml:space="preserve"> </w:t>
      </w:r>
      <w:r w:rsidR="007143DC" w:rsidRPr="00E11397">
        <w:t>202</w:t>
      </w:r>
      <w:r w:rsidR="008D49FF">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7F9EC6F0"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is funded by the Queensland Government to support </w:t>
      </w:r>
      <w:r w:rsidR="00F561A7" w:rsidRPr="00E11397">
        <w:t>l</w:t>
      </w:r>
      <w:r w:rsidRPr="00E11397">
        <w:t xml:space="preserve">ocal governments wishing to </w:t>
      </w:r>
      <w:r w:rsidR="00E11397">
        <w:t xml:space="preserve">progress regional approaches for </w:t>
      </w:r>
      <w:r w:rsidRPr="00E11397">
        <w:t>provision of drinking water and sewerage services.</w:t>
      </w:r>
      <w:r w:rsidR="006A4F50" w:rsidRPr="00E11397">
        <w:t xml:space="preserve"> </w:t>
      </w:r>
      <w:r w:rsidR="005D085D">
        <w:t>QWRAP</w:t>
      </w:r>
      <w:r w:rsidR="006031BD">
        <w:t xml:space="preserve"> bid pool funding </w:t>
      </w:r>
      <w:r w:rsidR="00DA095B">
        <w:t>is prioritise to promote</w:t>
      </w:r>
      <w:r w:rsidR="00E11397">
        <w:t xml:space="preserve"> increas</w:t>
      </w:r>
      <w:r w:rsidR="00DA095B">
        <w:t>ing</w:t>
      </w:r>
      <w:r w:rsidR="00E11397">
        <w:t xml:space="preserv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735579">
        <w:rPr>
          <w:b/>
          <w:bCs/>
          <w:color w:val="FFC000"/>
        </w:rPr>
        <w:t>DOCUMENT 1 – Overview of QWRAP Funding</w:t>
      </w:r>
      <w:r w:rsidR="00173D05">
        <w:t>)</w:t>
      </w:r>
      <w:r w:rsidR="00F56362">
        <w:t xml:space="preserve">. </w:t>
      </w:r>
    </w:p>
    <w:p w14:paraId="568FEC5C" w14:textId="77777777" w:rsidR="00DA095B" w:rsidRDefault="00DA095B" w:rsidP="000618ED"/>
    <w:p w14:paraId="6DB1F6A7" w14:textId="555299AE" w:rsidR="000618ED" w:rsidRDefault="00DA095B" w:rsidP="000618ED">
      <w:r>
        <w:t>T</w:t>
      </w:r>
      <w:r w:rsidR="000618ED">
        <w:t xml:space="preserve">his document provides a Template and Guideline for </w:t>
      </w:r>
      <w:r>
        <w:t>the</w:t>
      </w:r>
      <w:r w:rsidR="000618ED">
        <w:t xml:space="preserve"> Annual Report and Acquittal. This </w:t>
      </w:r>
      <w:r>
        <w:t>Annual R</w:t>
      </w:r>
      <w:r w:rsidR="000618ED">
        <w:t xml:space="preserve">eport summarises </w:t>
      </w:r>
      <w:r>
        <w:t>o</w:t>
      </w:r>
      <w:r w:rsidR="000618ED">
        <w:t xml:space="preserve">utcomes and benefits achieved </w:t>
      </w:r>
      <w:r>
        <w:t xml:space="preserve">by a region </w:t>
      </w:r>
      <w:r w:rsidR="000618ED">
        <w:t xml:space="preserve">through </w:t>
      </w:r>
      <w:r>
        <w:t xml:space="preserve">implementing </w:t>
      </w:r>
      <w:r w:rsidR="000618ED">
        <w:t xml:space="preserve">the Annual Workplan and </w:t>
      </w:r>
      <w:r>
        <w:t xml:space="preserve">other </w:t>
      </w:r>
      <w:r w:rsidR="000618ED">
        <w:t xml:space="preserve">activities managed by the Regional Coordinator (see Template and Guideline in </w:t>
      </w:r>
      <w:r w:rsidR="000618ED" w:rsidRPr="00D53FB9">
        <w:rPr>
          <w:b/>
          <w:bCs/>
          <w:color w:val="FFC000"/>
        </w:rPr>
        <w:t xml:space="preserve">DOCUMENT </w:t>
      </w:r>
      <w:r w:rsidR="000618ED">
        <w:rPr>
          <w:b/>
          <w:bCs/>
          <w:color w:val="FFC000"/>
        </w:rPr>
        <w:t>4</w:t>
      </w:r>
      <w:r w:rsidR="000618ED" w:rsidRPr="00D53FB9">
        <w:t>)</w:t>
      </w:r>
      <w:r w:rsidR="000618ED">
        <w:t>.</w:t>
      </w:r>
    </w:p>
    <w:p w14:paraId="5F506611" w14:textId="77777777" w:rsidR="000618ED" w:rsidRPr="00B904D3" w:rsidRDefault="000618ED" w:rsidP="000618ED"/>
    <w:p w14:paraId="2A688EB1" w14:textId="77777777" w:rsidR="000618ED" w:rsidRDefault="000618ED" w:rsidP="000618ED"/>
    <w:p w14:paraId="0836E117" w14:textId="77777777" w:rsidR="000618ED" w:rsidRDefault="000618ED" w:rsidP="000618ED">
      <w:r w:rsidRPr="00394390">
        <w:rPr>
          <w:b/>
          <w:bCs/>
        </w:rPr>
        <w:t xml:space="preserve">Figure </w:t>
      </w:r>
      <w:r>
        <w:rPr>
          <w:b/>
          <w:bCs/>
        </w:rPr>
        <w:t>3</w:t>
      </w:r>
      <w:r>
        <w:t xml:space="preserve">. Processes for accessing bid pool funding for regional coordinator </w:t>
      </w:r>
    </w:p>
    <w:p w14:paraId="3C65D917" w14:textId="77777777" w:rsidR="000618ED" w:rsidRDefault="000618ED" w:rsidP="000618ED">
      <w:r>
        <w:rPr>
          <w:noProof/>
        </w:rPr>
        <w:drawing>
          <wp:inline distT="0" distB="0" distL="0" distR="0" wp14:anchorId="622F5766" wp14:editId="4D38D39F">
            <wp:extent cx="6633998" cy="1224280"/>
            <wp:effectExtent l="19050" t="0" r="1460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4627DD" w14:textId="77777777" w:rsidR="000618ED" w:rsidRDefault="000618ED" w:rsidP="000618ED"/>
    <w:p w14:paraId="60742153" w14:textId="77777777" w:rsidR="000618ED" w:rsidRDefault="000618ED" w:rsidP="000618ED"/>
    <w:p w14:paraId="636E4DAB" w14:textId="19A68ACA" w:rsidR="00A92F3F" w:rsidRDefault="00A92F3F" w:rsidP="00E11397"/>
    <w:p w14:paraId="25272FEA" w14:textId="6B65F740" w:rsidR="00A92F3F" w:rsidRDefault="00A92F3F" w:rsidP="00E11397"/>
    <w:p w14:paraId="41CB4AE3" w14:textId="2F04AB07" w:rsidR="00A92F3F" w:rsidRDefault="00A92F3F" w:rsidP="00E11397"/>
    <w:p w14:paraId="6121E6BC" w14:textId="77777777" w:rsidR="00A92F3F" w:rsidRDefault="00A92F3F" w:rsidP="00E11397"/>
    <w:p w14:paraId="4A7B7D65" w14:textId="77777777" w:rsidR="009276F4" w:rsidRDefault="00A92F3F" w:rsidP="009276F4">
      <w:pPr>
        <w:ind w:left="1560" w:right="1417"/>
        <w:rPr>
          <w:b/>
          <w:bCs/>
          <w:sz w:val="28"/>
          <w:szCs w:val="28"/>
        </w:rPr>
      </w:pPr>
      <w:r w:rsidRPr="00825748">
        <w:rPr>
          <w:b/>
          <w:bCs/>
          <w:sz w:val="28"/>
          <w:szCs w:val="28"/>
        </w:rPr>
        <w:t>Complete the following Template by filling in blank cells and replacing blue example text with real examples from the project/activity.</w:t>
      </w:r>
      <w:r w:rsidR="009276F4">
        <w:rPr>
          <w:b/>
          <w:bCs/>
          <w:sz w:val="28"/>
          <w:szCs w:val="28"/>
        </w:rPr>
        <w:t xml:space="preserve"> Send the completed form to </w:t>
      </w:r>
      <w:r w:rsidR="009276F4" w:rsidRPr="0003287E">
        <w:rPr>
          <w:b/>
          <w:bCs/>
          <w:color w:val="0000FF"/>
          <w:sz w:val="28"/>
          <w:szCs w:val="28"/>
          <w:u w:val="single"/>
        </w:rPr>
        <w:t>QWRAP@qldwater.com.au</w:t>
      </w:r>
      <w:r w:rsidR="009276F4">
        <w:rPr>
          <w:b/>
          <w:bCs/>
          <w:sz w:val="28"/>
          <w:szCs w:val="28"/>
        </w:rPr>
        <w:t>.</w:t>
      </w:r>
    </w:p>
    <w:p w14:paraId="2FFEA669" w14:textId="35DBC0AD" w:rsidR="00A92F3F" w:rsidRPr="00825748" w:rsidRDefault="00A92F3F" w:rsidP="00A92F3F">
      <w:pPr>
        <w:ind w:left="1560" w:right="1417"/>
        <w:rPr>
          <w:b/>
          <w:bCs/>
          <w:sz w:val="28"/>
          <w:szCs w:val="28"/>
        </w:rPr>
        <w:sectPr w:rsidR="00A92F3F" w:rsidRPr="00825748" w:rsidSect="00857297">
          <w:headerReference w:type="default" r:id="rId14"/>
          <w:footerReference w:type="even" r:id="rId15"/>
          <w:footerReference w:type="default" r:id="rId16"/>
          <w:pgSz w:w="11907" w:h="16840" w:code="9"/>
          <w:pgMar w:top="1418" w:right="1134" w:bottom="1418" w:left="1134" w:header="720" w:footer="720" w:gutter="0"/>
          <w:pgNumType w:start="1" w:chapStyle="1"/>
          <w:cols w:space="720"/>
          <w:titlePg/>
        </w:sectPr>
      </w:pPr>
    </w:p>
    <w:p w14:paraId="27D39031" w14:textId="3985AA61" w:rsidR="00035DD7" w:rsidRDefault="003F7B03" w:rsidP="00E11397">
      <w:r w:rsidRPr="008C0E79">
        <w:rPr>
          <w:noProof/>
          <w:lang w:val="en-US"/>
        </w:rPr>
        <w:lastRenderedPageBreak/>
        <mc:AlternateContent>
          <mc:Choice Requires="wps">
            <w:drawing>
              <wp:anchor distT="0" distB="0" distL="114300" distR="114300" simplePos="0" relativeHeight="251659264" behindDoc="0" locked="0" layoutInCell="1" allowOverlap="1" wp14:anchorId="3F85E9D2" wp14:editId="04F7298F">
                <wp:simplePos x="0" y="0"/>
                <wp:positionH relativeFrom="margin">
                  <wp:align>right</wp:align>
                </wp:positionH>
                <wp:positionV relativeFrom="paragraph">
                  <wp:posOffset>19685</wp:posOffset>
                </wp:positionV>
                <wp:extent cx="6113780" cy="571500"/>
                <wp:effectExtent l="0" t="0" r="20320" b="1905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71500"/>
                        </a:xfrm>
                        <a:prstGeom prst="rect">
                          <a:avLst/>
                        </a:prstGeom>
                        <a:solidFill>
                          <a:srgbClr val="FFFFFF"/>
                        </a:solidFill>
                        <a:ln w="9525">
                          <a:solidFill>
                            <a:srgbClr val="000000"/>
                          </a:solidFill>
                          <a:miter lim="800000"/>
                          <a:headEnd/>
                          <a:tailEnd/>
                        </a:ln>
                      </wps:spPr>
                      <wps:txbx>
                        <w:txbxContent>
                          <w:p w14:paraId="2460107B" w14:textId="3E2D527B" w:rsidR="00363833" w:rsidRPr="008012FF" w:rsidRDefault="00363833" w:rsidP="00776966">
                            <w:pPr>
                              <w:pStyle w:val="Heading1"/>
                            </w:pPr>
                            <w:r w:rsidRPr="00566FF9">
                              <w:rPr>
                                <w:sz w:val="36"/>
                                <w:szCs w:val="36"/>
                              </w:rPr>
                              <w:t xml:space="preserve">QWRAP </w:t>
                            </w:r>
                            <w:r>
                              <w:rPr>
                                <w:sz w:val="36"/>
                                <w:szCs w:val="36"/>
                              </w:rPr>
                              <w:t xml:space="preserve">Annual Report and Acquittal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E9D2" id="_x0000_t202" coordsize="21600,21600" o:spt="202" path="m,l,21600r21600,l21600,xe">
                <v:stroke joinstyle="miter"/>
                <v:path gradientshapeok="t" o:connecttype="rect"/>
              </v:shapetype>
              <v:shape id="Text Box 7" o:spid="_x0000_s1026" type="#_x0000_t202" style="position:absolute;left:0;text-align:left;margin-left:430.2pt;margin-top:1.55pt;width:481.4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">
                <v:textbox>
                  <w:txbxContent>
                    <w:p w14:paraId="2460107B" w14:textId="3E2D527B" w:rsidR="00363833" w:rsidRPr="008012FF" w:rsidRDefault="00363833" w:rsidP="00776966">
                      <w:pPr>
                        <w:pStyle w:val="Heading1"/>
                      </w:pPr>
                      <w:r w:rsidRPr="00566FF9">
                        <w:rPr>
                          <w:sz w:val="36"/>
                          <w:szCs w:val="36"/>
                        </w:rPr>
                        <w:t xml:space="preserve">QWRAP </w:t>
                      </w:r>
                      <w:r>
                        <w:rPr>
                          <w:sz w:val="36"/>
                          <w:szCs w:val="36"/>
                        </w:rPr>
                        <w:t xml:space="preserve">Annual Report and Acquittal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601"/>
        <w:gridCol w:w="6415"/>
      </w:tblGrid>
      <w:tr w:rsidR="00181F3A" w:rsidRPr="00B374EC" w14:paraId="2C951939" w14:textId="77777777" w:rsidTr="000F09CD">
        <w:tc>
          <w:tcPr>
            <w:tcW w:w="9629" w:type="dxa"/>
            <w:gridSpan w:val="2"/>
            <w:shd w:val="clear" w:color="auto" w:fill="D9D9D9" w:themeFill="background1" w:themeFillShade="D9"/>
          </w:tcPr>
          <w:p w14:paraId="08908D9B" w14:textId="77777777" w:rsidR="00181F3A" w:rsidRPr="00B374EC" w:rsidRDefault="00181F3A" w:rsidP="00E11397">
            <w:pPr>
              <w:rPr>
                <w:b/>
                <w:bCs/>
                <w:sz w:val="28"/>
                <w:szCs w:val="28"/>
              </w:rPr>
            </w:pPr>
            <w:r w:rsidRPr="00B374EC">
              <w:rPr>
                <w:b/>
                <w:bCs/>
              </w:rPr>
              <w:t>Contact Information</w:t>
            </w:r>
          </w:p>
        </w:tc>
      </w:tr>
      <w:tr w:rsidR="00181F3A" w14:paraId="4A1A50D3" w14:textId="77777777" w:rsidTr="007B21FF">
        <w:tc>
          <w:tcPr>
            <w:tcW w:w="2689" w:type="dxa"/>
            <w:vAlign w:val="center"/>
          </w:tcPr>
          <w:p w14:paraId="6EF57619" w14:textId="4784874F" w:rsidR="00181F3A" w:rsidRDefault="00181F3A" w:rsidP="000618ED">
            <w:pPr>
              <w:jc w:val="left"/>
            </w:pPr>
            <w:r>
              <w:t>Name</w:t>
            </w:r>
            <w:r w:rsidR="00255C47">
              <w:t xml:space="preserve"> of </w:t>
            </w:r>
            <w:r w:rsidR="00E476E7">
              <w:t>r</w:t>
            </w:r>
            <w:r w:rsidR="00FB55FB">
              <w:t>egional alliance</w:t>
            </w:r>
            <w:r w:rsidR="00DA095B">
              <w:t>/ group</w:t>
            </w:r>
          </w:p>
        </w:tc>
        <w:tc>
          <w:tcPr>
            <w:tcW w:w="6940" w:type="dxa"/>
            <w:vAlign w:val="center"/>
          </w:tcPr>
          <w:p w14:paraId="59C0877B" w14:textId="77777777" w:rsidR="000A5930" w:rsidRPr="000F09CD" w:rsidRDefault="000A5930" w:rsidP="00E11397"/>
        </w:tc>
      </w:tr>
      <w:tr w:rsidR="00654142" w14:paraId="02A845FF" w14:textId="77777777" w:rsidTr="007B21FF">
        <w:tc>
          <w:tcPr>
            <w:tcW w:w="2689" w:type="dxa"/>
            <w:vAlign w:val="center"/>
          </w:tcPr>
          <w:p w14:paraId="6E9B9201" w14:textId="1607499F" w:rsidR="00654142" w:rsidRDefault="00654142" w:rsidP="00E11397">
            <w:r>
              <w:t>Date o</w:t>
            </w:r>
            <w:r w:rsidR="00705F23">
              <w:t>f</w:t>
            </w:r>
            <w:r w:rsidR="00E476E7">
              <w:t xml:space="preserve"> </w:t>
            </w:r>
            <w:r w:rsidR="00705F23">
              <w:t>endorsement</w:t>
            </w:r>
            <w:r>
              <w:t>:</w:t>
            </w:r>
          </w:p>
        </w:tc>
        <w:tc>
          <w:tcPr>
            <w:tcW w:w="6940" w:type="dxa"/>
            <w:vAlign w:val="center"/>
          </w:tcPr>
          <w:p w14:paraId="613D2B05" w14:textId="77777777" w:rsidR="00C361C6" w:rsidRPr="000F09CD" w:rsidRDefault="00C361C6" w:rsidP="00E11397"/>
        </w:tc>
      </w:tr>
      <w:tr w:rsidR="00255C47" w14:paraId="2D4171F8" w14:textId="77777777" w:rsidTr="007B21FF">
        <w:tc>
          <w:tcPr>
            <w:tcW w:w="2689" w:type="dxa"/>
            <w:vAlign w:val="center"/>
          </w:tcPr>
          <w:p w14:paraId="0C91FFB0" w14:textId="55AA71FE" w:rsidR="00255C47" w:rsidRDefault="00255C47" w:rsidP="00E11397">
            <w:r>
              <w:t xml:space="preserve">Contact </w:t>
            </w:r>
            <w:r w:rsidR="00DA095B">
              <w:t>p</w:t>
            </w:r>
            <w:r>
              <w:t>erson:</w:t>
            </w:r>
          </w:p>
        </w:tc>
        <w:tc>
          <w:tcPr>
            <w:tcW w:w="6940" w:type="dxa"/>
            <w:vAlign w:val="center"/>
          </w:tcPr>
          <w:p w14:paraId="580AB152" w14:textId="77777777" w:rsidR="00255C47" w:rsidRPr="000F09CD" w:rsidRDefault="00255C47" w:rsidP="00E11397"/>
        </w:tc>
      </w:tr>
    </w:tbl>
    <w:p w14:paraId="42BE03D2" w14:textId="05CDA6F6" w:rsidR="00181F3A" w:rsidRDefault="00181F3A" w:rsidP="00E11397"/>
    <w:p w14:paraId="3D8AD5DA" w14:textId="197D9CC7" w:rsidR="00776966" w:rsidRDefault="00524424" w:rsidP="00776966">
      <w:pPr>
        <w:pStyle w:val="Heading3"/>
      </w:pPr>
      <w:r>
        <w:t>Highlights and key benefits achieved</w:t>
      </w:r>
    </w:p>
    <w:p w14:paraId="572B8AE3" w14:textId="36782A81" w:rsidR="00776966" w:rsidRDefault="00776966" w:rsidP="00776966"/>
    <w:p w14:paraId="3B0359B3" w14:textId="2F2DBBF9" w:rsidR="00776966" w:rsidRDefault="00524424" w:rsidP="00776966">
      <w:r>
        <w:rPr>
          <w:i/>
          <w:iCs/>
          <w:color w:val="548DD4" w:themeColor="text2" w:themeTint="99"/>
        </w:rPr>
        <w:t xml:space="preserve">Summarise </w:t>
      </w:r>
      <w:r w:rsidR="008F09E1">
        <w:rPr>
          <w:i/>
          <w:iCs/>
          <w:color w:val="548DD4" w:themeColor="text2" w:themeTint="99"/>
        </w:rPr>
        <w:t>key outcomes in the past year (including known financial or intangible benefits) and any communication activities or opportunities at a local, state or broader scale</w:t>
      </w:r>
      <w:r w:rsidR="00776966">
        <w:rPr>
          <w:i/>
          <w:iCs/>
          <w:color w:val="548DD4" w:themeColor="text2" w:themeTint="99"/>
        </w:rPr>
        <w:t>.</w:t>
      </w:r>
      <w:r w:rsidR="00B374EC">
        <w:rPr>
          <w:i/>
          <w:iCs/>
          <w:color w:val="548DD4" w:themeColor="text2" w:themeTint="99"/>
        </w:rPr>
        <w:t xml:space="preserve"> Describe how this has contributed to regional or local strategic objectives and the strategy described in the Annual Workplan.</w:t>
      </w:r>
    </w:p>
    <w:p w14:paraId="7FC4F83B" w14:textId="6FBDCC3A" w:rsidR="00776966" w:rsidRDefault="00776966" w:rsidP="00776966"/>
    <w:p w14:paraId="2B29C46B" w14:textId="76A24F0F" w:rsidR="00235724" w:rsidRDefault="008F09E1" w:rsidP="00776966">
      <w:pPr>
        <w:pStyle w:val="Heading2"/>
      </w:pPr>
      <w:r>
        <w:t>Governance</w:t>
      </w:r>
    </w:p>
    <w:p w14:paraId="179E2CA3" w14:textId="77777777" w:rsidR="00235724" w:rsidRDefault="00235724" w:rsidP="00E11397">
      <w:pPr>
        <w:rPr>
          <w:i/>
          <w:iCs/>
          <w:color w:val="548DD4" w:themeColor="text2" w:themeTint="99"/>
        </w:rPr>
      </w:pPr>
    </w:p>
    <w:p w14:paraId="7AE38DD4" w14:textId="5F7B32F2" w:rsidR="00776966" w:rsidRDefault="008F09E1" w:rsidP="00E11397">
      <w:pPr>
        <w:rPr>
          <w:i/>
          <w:iCs/>
          <w:color w:val="548DD4" w:themeColor="text2" w:themeTint="99"/>
        </w:rPr>
      </w:pPr>
      <w:r>
        <w:rPr>
          <w:i/>
          <w:iCs/>
          <w:color w:val="548DD4" w:themeColor="text2" w:themeTint="99"/>
        </w:rPr>
        <w:t>List the membership of groups that oversaw collaboration during the year, the meetings held and any changes that occurred.</w:t>
      </w:r>
      <w:r w:rsidR="00C46053">
        <w:rPr>
          <w:i/>
          <w:iCs/>
          <w:color w:val="548DD4" w:themeColor="text2" w:themeTint="99"/>
        </w:rPr>
        <w:t xml:space="preserve"> </w:t>
      </w:r>
      <w:r w:rsidR="00C0167D" w:rsidRPr="00B374EC">
        <w:rPr>
          <w:i/>
          <w:iCs/>
          <w:color w:val="548DD4" w:themeColor="text2" w:themeTint="99"/>
        </w:rPr>
        <w:t>Include</w:t>
      </w:r>
      <w:r w:rsidR="00C46053" w:rsidRPr="00B374EC">
        <w:rPr>
          <w:i/>
          <w:iCs/>
          <w:color w:val="548DD4" w:themeColor="text2" w:themeTint="99"/>
        </w:rPr>
        <w:t xml:space="preserve"> an estimate of in-kind contributions through council time devoted to governance and oversight</w:t>
      </w:r>
      <w:r w:rsidR="00C0167D" w:rsidRPr="00B374EC">
        <w:rPr>
          <w:i/>
          <w:iCs/>
          <w:color w:val="548DD4" w:themeColor="text2" w:themeTint="99"/>
        </w:rPr>
        <w:t xml:space="preserve"> in the annual acquittal (below)</w:t>
      </w:r>
      <w:r w:rsidR="00C46053" w:rsidRPr="00B374EC">
        <w:rPr>
          <w:i/>
          <w:iCs/>
          <w:color w:val="548DD4" w:themeColor="text2" w:themeTint="99"/>
        </w:rPr>
        <w:t>.</w:t>
      </w:r>
    </w:p>
    <w:p w14:paraId="783450E2" w14:textId="77777777" w:rsidR="00235724" w:rsidRDefault="00235724" w:rsidP="00E11397"/>
    <w:p w14:paraId="662CB5AE" w14:textId="77777777" w:rsidR="00235724" w:rsidRDefault="00235724" w:rsidP="00363833">
      <w:pPr>
        <w:pStyle w:val="Heading2"/>
      </w:pPr>
      <w:r>
        <w:t>R</w:t>
      </w:r>
      <w:r w:rsidR="00776966">
        <w:t>egional Maturit</w:t>
      </w:r>
      <w:r>
        <w:t>y</w:t>
      </w:r>
    </w:p>
    <w:p w14:paraId="1F3983F5" w14:textId="21EF4751" w:rsidR="00776966" w:rsidRDefault="00776966" w:rsidP="00776966">
      <w:pPr>
        <w:rPr>
          <w:b/>
          <w:sz w:val="24"/>
          <w:szCs w:val="24"/>
        </w:rPr>
      </w:pPr>
    </w:p>
    <w:p w14:paraId="45A99D7D" w14:textId="138CB363" w:rsidR="00235724" w:rsidRDefault="00235724" w:rsidP="00776966">
      <w:pPr>
        <w:rPr>
          <w:i/>
          <w:iCs/>
          <w:color w:val="548DD4" w:themeColor="text2" w:themeTint="99"/>
        </w:rPr>
      </w:pPr>
      <w:r>
        <w:rPr>
          <w:i/>
          <w:iCs/>
          <w:color w:val="548DD4" w:themeColor="text2" w:themeTint="99"/>
        </w:rPr>
        <w:t xml:space="preserve">Assessment of the region’s collaboration maturity (with reference to </w:t>
      </w:r>
      <w:r w:rsidRPr="00235724">
        <w:rPr>
          <w:b/>
          <w:bCs/>
          <w:color w:val="FFC000"/>
        </w:rPr>
        <w:t>DOCUMENT 1</w:t>
      </w:r>
      <w:r>
        <w:rPr>
          <w:b/>
          <w:bCs/>
          <w:i/>
          <w:iCs/>
          <w:color w:val="548DD4" w:themeColor="text2" w:themeTint="99"/>
        </w:rPr>
        <w:t xml:space="preserve">) </w:t>
      </w:r>
      <w:r>
        <w:rPr>
          <w:i/>
          <w:iCs/>
          <w:color w:val="548DD4" w:themeColor="text2" w:themeTint="99"/>
        </w:rPr>
        <w:t xml:space="preserve">and how </w:t>
      </w:r>
      <w:r w:rsidR="008F09E1">
        <w:rPr>
          <w:i/>
          <w:iCs/>
          <w:color w:val="548DD4" w:themeColor="text2" w:themeTint="99"/>
        </w:rPr>
        <w:t>it progressed because of the works undertaken</w:t>
      </w:r>
      <w:r>
        <w:rPr>
          <w:i/>
          <w:iCs/>
          <w:color w:val="548DD4" w:themeColor="text2" w:themeTint="99"/>
        </w:rPr>
        <w:t>.</w:t>
      </w:r>
    </w:p>
    <w:p w14:paraId="34A8C494" w14:textId="77777777" w:rsidR="00235724" w:rsidRDefault="00235724" w:rsidP="00776966">
      <w:pPr>
        <w:rPr>
          <w:i/>
          <w:iCs/>
          <w:color w:val="548DD4" w:themeColor="text2" w:themeTint="99"/>
        </w:rPr>
      </w:pPr>
    </w:p>
    <w:p w14:paraId="0899C62A" w14:textId="4ADF6130" w:rsidR="00B062BD" w:rsidRDefault="00235724" w:rsidP="00235724">
      <w:pPr>
        <w:pStyle w:val="Heading2"/>
      </w:pPr>
      <w:r>
        <w:t>Coordinator KP</w:t>
      </w:r>
      <w:r w:rsidR="00B062BD">
        <w:t>I</w:t>
      </w:r>
      <w:r w:rsidR="008F09E1">
        <w:t>s</w:t>
      </w:r>
    </w:p>
    <w:p w14:paraId="3782FAEC" w14:textId="77777777" w:rsidR="00235724" w:rsidRDefault="00235724" w:rsidP="00776966">
      <w:pPr>
        <w:rPr>
          <w:i/>
          <w:iCs/>
          <w:color w:val="548DD4" w:themeColor="text2" w:themeTint="99"/>
        </w:rPr>
      </w:pPr>
    </w:p>
    <w:p w14:paraId="2261BAF8" w14:textId="66F90AC2" w:rsidR="00B062BD" w:rsidRDefault="00235724" w:rsidP="00776966">
      <w:pPr>
        <w:rPr>
          <w:i/>
          <w:iCs/>
          <w:color w:val="548DD4" w:themeColor="text2" w:themeTint="99"/>
        </w:rPr>
      </w:pPr>
      <w:r>
        <w:rPr>
          <w:i/>
          <w:iCs/>
          <w:color w:val="548DD4" w:themeColor="text2" w:themeTint="99"/>
        </w:rPr>
        <w:t>S</w:t>
      </w:r>
      <w:r w:rsidR="008F09E1">
        <w:rPr>
          <w:i/>
          <w:iCs/>
          <w:color w:val="548DD4" w:themeColor="text2" w:themeTint="99"/>
        </w:rPr>
        <w:t>ummarise achievement of the regional coordinator against the planned KPIs</w:t>
      </w:r>
      <w:r w:rsidR="00B062BD">
        <w:rPr>
          <w:i/>
          <w:iCs/>
          <w:color w:val="548DD4" w:themeColor="text2" w:themeTint="99"/>
        </w:rPr>
        <w:t>.</w:t>
      </w:r>
      <w:r w:rsidR="00C46053">
        <w:rPr>
          <w:i/>
          <w:iCs/>
          <w:color w:val="548DD4" w:themeColor="text2" w:themeTint="99"/>
        </w:rPr>
        <w:t xml:space="preserve"> An example is provided in the following table.</w:t>
      </w:r>
    </w:p>
    <w:p w14:paraId="669572D3" w14:textId="5F97D4AB" w:rsidR="00B062BD" w:rsidRDefault="00B062BD" w:rsidP="00B062BD">
      <w:pPr>
        <w:pStyle w:val="BodyTextIndent2"/>
        <w:spacing w:after="120"/>
        <w:ind w:left="0"/>
        <w:rPr>
          <w:rFonts w:ascii="Trebuchet MS" w:hAnsi="Trebuchet MS" w:cs="Times New Roman"/>
          <w:sz w:val="20"/>
          <w:szCs w:val="20"/>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45"/>
        <w:gridCol w:w="945"/>
      </w:tblGrid>
      <w:tr w:rsidR="00B062BD" w14:paraId="746D27FD" w14:textId="77777777" w:rsidTr="00363833">
        <w:tc>
          <w:tcPr>
            <w:tcW w:w="1560" w:type="dxa"/>
            <w:tcBorders>
              <w:top w:val="single" w:sz="4" w:space="0" w:color="auto"/>
              <w:left w:val="single" w:sz="4" w:space="0" w:color="auto"/>
              <w:bottom w:val="single" w:sz="4" w:space="0" w:color="auto"/>
              <w:right w:val="single" w:sz="4" w:space="0" w:color="auto"/>
            </w:tcBorders>
            <w:shd w:val="clear" w:color="auto" w:fill="BFBFBF"/>
            <w:hideMark/>
          </w:tcPr>
          <w:p w14:paraId="03AC6C12" w14:textId="77777777" w:rsidR="00B062BD" w:rsidRDefault="00B062BD" w:rsidP="00363833">
            <w:pPr>
              <w:rPr>
                <w:rFonts w:asciiTheme="majorHAnsi" w:hAnsiTheme="majorHAnsi"/>
                <w:b/>
                <w:lang w:eastAsia="en-AU"/>
              </w:rPr>
            </w:pPr>
            <w:r>
              <w:rPr>
                <w:rFonts w:asciiTheme="majorHAnsi" w:hAnsiTheme="majorHAnsi"/>
                <w:b/>
                <w:lang w:eastAsia="en-AU"/>
              </w:rPr>
              <w:t>KPI</w:t>
            </w:r>
          </w:p>
        </w:tc>
        <w:tc>
          <w:tcPr>
            <w:tcW w:w="6945" w:type="dxa"/>
            <w:tcBorders>
              <w:top w:val="single" w:sz="4" w:space="0" w:color="auto"/>
              <w:left w:val="single" w:sz="4" w:space="0" w:color="auto"/>
              <w:bottom w:val="single" w:sz="4" w:space="0" w:color="auto"/>
              <w:right w:val="single" w:sz="4" w:space="0" w:color="auto"/>
            </w:tcBorders>
            <w:shd w:val="clear" w:color="auto" w:fill="BFBFBF"/>
            <w:hideMark/>
          </w:tcPr>
          <w:p w14:paraId="08BAB3DA" w14:textId="77777777" w:rsidR="00B062BD" w:rsidRDefault="00B062BD" w:rsidP="00363833">
            <w:pPr>
              <w:rPr>
                <w:rFonts w:asciiTheme="majorHAnsi" w:hAnsiTheme="majorHAnsi"/>
                <w:b/>
                <w:lang w:eastAsia="en-AU"/>
              </w:rPr>
            </w:pPr>
            <w:r>
              <w:rPr>
                <w:rFonts w:asciiTheme="majorHAnsi" w:hAnsiTheme="majorHAnsi"/>
                <w:b/>
                <w:lang w:eastAsia="en-AU"/>
              </w:rPr>
              <w:t>KPI Related Activities</w:t>
            </w:r>
          </w:p>
        </w:tc>
        <w:tc>
          <w:tcPr>
            <w:tcW w:w="945" w:type="dxa"/>
            <w:tcBorders>
              <w:top w:val="single" w:sz="4" w:space="0" w:color="auto"/>
              <w:left w:val="single" w:sz="4" w:space="0" w:color="auto"/>
              <w:bottom w:val="single" w:sz="4" w:space="0" w:color="auto"/>
              <w:right w:val="single" w:sz="4" w:space="0" w:color="auto"/>
            </w:tcBorders>
            <w:shd w:val="clear" w:color="auto" w:fill="BFBFBF"/>
            <w:hideMark/>
          </w:tcPr>
          <w:p w14:paraId="7D926658" w14:textId="76EB760A" w:rsidR="00B062BD" w:rsidRDefault="00C46053" w:rsidP="00363833">
            <w:pPr>
              <w:jc w:val="center"/>
              <w:rPr>
                <w:rFonts w:asciiTheme="majorHAnsi" w:hAnsiTheme="majorHAnsi"/>
                <w:b/>
                <w:lang w:eastAsia="en-AU"/>
              </w:rPr>
            </w:pPr>
            <w:r>
              <w:rPr>
                <w:rFonts w:asciiTheme="majorHAnsi" w:hAnsiTheme="majorHAnsi"/>
                <w:b/>
                <w:lang w:eastAsia="en-AU"/>
              </w:rPr>
              <w:t>Rating</w:t>
            </w:r>
          </w:p>
        </w:tc>
      </w:tr>
      <w:tr w:rsidR="00B062BD" w14:paraId="28E6C71A"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1AA41604"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Administration</w:t>
            </w:r>
          </w:p>
        </w:tc>
        <w:tc>
          <w:tcPr>
            <w:tcW w:w="6945" w:type="dxa"/>
            <w:tcBorders>
              <w:top w:val="single" w:sz="4" w:space="0" w:color="auto"/>
              <w:left w:val="single" w:sz="4" w:space="0" w:color="auto"/>
              <w:bottom w:val="single" w:sz="4" w:space="0" w:color="auto"/>
              <w:right w:val="single" w:sz="4" w:space="0" w:color="auto"/>
            </w:tcBorders>
            <w:hideMark/>
          </w:tcPr>
          <w:p w14:paraId="23ED49BB" w14:textId="77777777" w:rsidR="00B062BD" w:rsidRDefault="00B062BD" w:rsidP="00167085">
            <w:pPr>
              <w:pStyle w:val="ListParagraph"/>
              <w:numPr>
                <w:ilvl w:val="0"/>
                <w:numId w:val="8"/>
              </w:numPr>
              <w:autoSpaceDE/>
              <w:autoSpaceDN/>
              <w:adjustRightInd/>
              <w:ind w:left="357" w:hanging="357"/>
              <w:jc w:val="left"/>
              <w:rPr>
                <w:rFonts w:asciiTheme="minorHAnsi" w:hAnsiTheme="minorHAnsi" w:cstheme="minorHAnsi"/>
                <w:sz w:val="18"/>
                <w:szCs w:val="18"/>
                <w:lang w:eastAsia="en-AU"/>
              </w:rPr>
            </w:pPr>
            <w:r>
              <w:rPr>
                <w:rFonts w:asciiTheme="minorHAnsi" w:hAnsiTheme="minorHAnsi" w:cstheme="minorHAnsi"/>
                <w:sz w:val="18"/>
                <w:szCs w:val="18"/>
                <w:lang w:eastAsia="en-AU"/>
              </w:rPr>
              <w:t>Arrange/Manage four face-to-face meetings per annum for each group</w:t>
            </w:r>
          </w:p>
          <w:p w14:paraId="61326033" w14:textId="77777777" w:rsidR="00B062BD" w:rsidRDefault="00B062BD" w:rsidP="00167085">
            <w:pPr>
              <w:pStyle w:val="ListParagraph"/>
              <w:numPr>
                <w:ilvl w:val="0"/>
                <w:numId w:val="8"/>
              </w:numPr>
              <w:autoSpaceDE/>
              <w:autoSpaceDN/>
              <w:adjustRightInd/>
              <w:ind w:left="357" w:hanging="357"/>
              <w:jc w:val="left"/>
              <w:rPr>
                <w:rFonts w:asciiTheme="minorHAnsi" w:hAnsiTheme="minorHAnsi" w:cstheme="minorHAnsi"/>
                <w:sz w:val="18"/>
                <w:szCs w:val="18"/>
                <w:lang w:eastAsia="en-AU"/>
              </w:rPr>
            </w:pPr>
            <w:r>
              <w:rPr>
                <w:rFonts w:asciiTheme="minorHAnsi" w:hAnsiTheme="minorHAnsi" w:cstheme="minorHAnsi"/>
                <w:sz w:val="18"/>
                <w:szCs w:val="18"/>
                <w:lang w:eastAsia="en-AU"/>
              </w:rPr>
              <w:t>Prepare Meeting Agendas and circulate a minimum of 7 days prior to the meeting. Circulate request for agenda items at least a week prior to distributing Agenda papers.</w:t>
            </w:r>
          </w:p>
          <w:p w14:paraId="64A1797D" w14:textId="77777777" w:rsidR="00B062BD" w:rsidRDefault="00B062BD" w:rsidP="00167085">
            <w:pPr>
              <w:pStyle w:val="ListParagraph"/>
              <w:numPr>
                <w:ilvl w:val="0"/>
                <w:numId w:val="8"/>
              </w:numPr>
              <w:autoSpaceDE/>
              <w:autoSpaceDN/>
              <w:adjustRightInd/>
              <w:ind w:left="357" w:hanging="357"/>
              <w:jc w:val="left"/>
              <w:rPr>
                <w:rFonts w:asciiTheme="minorHAnsi" w:hAnsiTheme="minorHAnsi" w:cstheme="minorHAnsi"/>
                <w:sz w:val="18"/>
                <w:szCs w:val="18"/>
                <w:lang w:eastAsia="en-AU"/>
              </w:rPr>
            </w:pPr>
            <w:r>
              <w:rPr>
                <w:rFonts w:asciiTheme="minorHAnsi" w:hAnsiTheme="minorHAnsi" w:cstheme="minorHAnsi"/>
                <w:sz w:val="18"/>
                <w:szCs w:val="18"/>
                <w:lang w:eastAsia="en-AU"/>
              </w:rPr>
              <w:t>Prepare Meeting minutes and circulate accurate draft minutes within 7 days of the meeting.</w:t>
            </w:r>
          </w:p>
        </w:tc>
        <w:tc>
          <w:tcPr>
            <w:tcW w:w="945" w:type="dxa"/>
            <w:tcBorders>
              <w:top w:val="single" w:sz="4" w:space="0" w:color="auto"/>
              <w:left w:val="single" w:sz="4" w:space="0" w:color="auto"/>
              <w:bottom w:val="single" w:sz="4" w:space="0" w:color="auto"/>
              <w:right w:val="single" w:sz="4" w:space="0" w:color="auto"/>
            </w:tcBorders>
          </w:tcPr>
          <w:p w14:paraId="21BE9F02" w14:textId="40E11A4C" w:rsidR="00B062BD" w:rsidRDefault="00B062BD" w:rsidP="00363833">
            <w:pPr>
              <w:jc w:val="center"/>
              <w:rPr>
                <w:rFonts w:asciiTheme="majorHAnsi" w:hAnsiTheme="majorHAnsi"/>
                <w:lang w:eastAsia="en-AU"/>
              </w:rPr>
            </w:pPr>
          </w:p>
        </w:tc>
      </w:tr>
      <w:tr w:rsidR="00B062BD" w14:paraId="519424CA"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3870ECD7"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Support</w:t>
            </w:r>
          </w:p>
        </w:tc>
        <w:tc>
          <w:tcPr>
            <w:tcW w:w="6945" w:type="dxa"/>
            <w:tcBorders>
              <w:top w:val="single" w:sz="4" w:space="0" w:color="auto"/>
              <w:left w:val="single" w:sz="4" w:space="0" w:color="auto"/>
              <w:bottom w:val="single" w:sz="4" w:space="0" w:color="auto"/>
              <w:right w:val="single" w:sz="4" w:space="0" w:color="auto"/>
            </w:tcBorders>
            <w:hideMark/>
          </w:tcPr>
          <w:p w14:paraId="5F3AB704"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Coordinate and execute identified action items within the specified time frame</w:t>
            </w:r>
          </w:p>
          <w:p w14:paraId="6A8BF628"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Communicate with and include regulatory authorities as appropriate e.g. Water Regulator and Environmental Regulator.</w:t>
            </w:r>
          </w:p>
          <w:p w14:paraId="166F5757"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Identify, prioritise and recommend potential funding to support planned and future strategic actions</w:t>
            </w:r>
          </w:p>
          <w:p w14:paraId="48767348"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Promotion/Communication</w:t>
            </w:r>
          </w:p>
          <w:p w14:paraId="0331605C"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Identify, prioritise and recommend potential promotional opportunities; and</w:t>
            </w:r>
          </w:p>
          <w:p w14:paraId="184A5CAD"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When directed prepare and/or convene promotional opportunities </w:t>
            </w:r>
          </w:p>
        </w:tc>
        <w:tc>
          <w:tcPr>
            <w:tcW w:w="945" w:type="dxa"/>
            <w:tcBorders>
              <w:top w:val="single" w:sz="4" w:space="0" w:color="auto"/>
              <w:left w:val="single" w:sz="4" w:space="0" w:color="auto"/>
              <w:bottom w:val="single" w:sz="4" w:space="0" w:color="auto"/>
              <w:right w:val="single" w:sz="4" w:space="0" w:color="auto"/>
            </w:tcBorders>
          </w:tcPr>
          <w:p w14:paraId="77D2159D" w14:textId="16BAA4BD" w:rsidR="00B062BD" w:rsidRDefault="00B062BD" w:rsidP="00363833">
            <w:pPr>
              <w:jc w:val="center"/>
              <w:rPr>
                <w:rFonts w:asciiTheme="majorHAnsi" w:hAnsiTheme="majorHAnsi"/>
                <w:lang w:eastAsia="en-AU"/>
              </w:rPr>
            </w:pPr>
          </w:p>
        </w:tc>
      </w:tr>
      <w:tr w:rsidR="00B062BD" w14:paraId="462A9794"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3B5443DB"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Project Management &amp; Delivery</w:t>
            </w:r>
          </w:p>
        </w:tc>
        <w:tc>
          <w:tcPr>
            <w:tcW w:w="6945" w:type="dxa"/>
            <w:tcBorders>
              <w:top w:val="single" w:sz="4" w:space="0" w:color="auto"/>
              <w:left w:val="single" w:sz="4" w:space="0" w:color="auto"/>
              <w:bottom w:val="single" w:sz="4" w:space="0" w:color="auto"/>
              <w:right w:val="single" w:sz="4" w:space="0" w:color="auto"/>
            </w:tcBorders>
            <w:hideMark/>
          </w:tcPr>
          <w:p w14:paraId="2ABC06AC"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Develop and table detailed business cases within the agreed timeframe for each potential project requested by the group. Business case to identify:</w:t>
            </w:r>
          </w:p>
          <w:p w14:paraId="0A58AD5C"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Project need</w:t>
            </w:r>
          </w:p>
          <w:p w14:paraId="06FF50BB"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Project benefits (to customer service &amp; financial savings)</w:t>
            </w:r>
          </w:p>
          <w:p w14:paraId="0BC8D327"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Estimated costs</w:t>
            </w:r>
          </w:p>
          <w:p w14:paraId="32594201"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Proposed split between members of costs</w:t>
            </w:r>
          </w:p>
          <w:p w14:paraId="2545FB1A"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Proposed milestones &amp; basic project plan where required</w:t>
            </w:r>
          </w:p>
          <w:p w14:paraId="08BEED04"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lastRenderedPageBreak/>
              <w:t>When directed, apply for funding within the agreed timeframe to support planned and future strategic actions of the alliance. Funding applications to be developed iteratively with assistance of the committee.</w:t>
            </w:r>
          </w:p>
          <w:p w14:paraId="1F975A64"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Contract Administration - projects funded by the group are managed in a timely fashion and within proposed budgets</w:t>
            </w:r>
          </w:p>
        </w:tc>
        <w:tc>
          <w:tcPr>
            <w:tcW w:w="945" w:type="dxa"/>
            <w:tcBorders>
              <w:top w:val="single" w:sz="4" w:space="0" w:color="auto"/>
              <w:left w:val="single" w:sz="4" w:space="0" w:color="auto"/>
              <w:bottom w:val="single" w:sz="4" w:space="0" w:color="auto"/>
              <w:right w:val="single" w:sz="4" w:space="0" w:color="auto"/>
            </w:tcBorders>
          </w:tcPr>
          <w:p w14:paraId="0C73810D" w14:textId="114E92F2" w:rsidR="00B062BD" w:rsidRDefault="00B062BD" w:rsidP="00363833">
            <w:pPr>
              <w:jc w:val="center"/>
              <w:rPr>
                <w:rFonts w:asciiTheme="majorHAnsi" w:hAnsiTheme="majorHAnsi"/>
                <w:lang w:eastAsia="en-AU"/>
              </w:rPr>
            </w:pPr>
          </w:p>
        </w:tc>
      </w:tr>
      <w:tr w:rsidR="00B062BD" w14:paraId="4B82C259"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6B05EA05"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Reporting</w:t>
            </w:r>
          </w:p>
        </w:tc>
        <w:tc>
          <w:tcPr>
            <w:tcW w:w="6945" w:type="dxa"/>
            <w:tcBorders>
              <w:top w:val="single" w:sz="4" w:space="0" w:color="auto"/>
              <w:left w:val="single" w:sz="4" w:space="0" w:color="auto"/>
              <w:bottom w:val="single" w:sz="4" w:space="0" w:color="auto"/>
              <w:right w:val="single" w:sz="4" w:space="0" w:color="auto"/>
            </w:tcBorders>
            <w:hideMark/>
          </w:tcPr>
          <w:p w14:paraId="5CEFB92D"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Produce Coordinator’s report for quarterly meetings</w:t>
            </w:r>
          </w:p>
          <w:p w14:paraId="739FDAD2"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Report on outcomes of each joint project detailing full costs and the estimated financial savings. The report includes a technical summary and information for broader communication focussing on outcomes and benefits. Report distributed for review within two months of practical completion.</w:t>
            </w:r>
          </w:p>
          <w:p w14:paraId="569AA492"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Summarise the financial situation concurrently with the Regional Coordinators Report. </w:t>
            </w:r>
          </w:p>
          <w:p w14:paraId="05A85FAA"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Update regional profile as needed and submit at least quarterly.</w:t>
            </w:r>
          </w:p>
          <w:p w14:paraId="276AC271"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Prepare and submit by May each year to LGAQ an Annual Report including acquittal that summarises: </w:t>
            </w:r>
          </w:p>
          <w:p w14:paraId="45B2400B"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activities from throughout the year including costs and actual and projected savings.</w:t>
            </w:r>
          </w:p>
          <w:p w14:paraId="624FBB6A" w14:textId="77777777" w:rsidR="00B062BD" w:rsidRDefault="00B062BD" w:rsidP="00167085">
            <w:pPr>
              <w:pStyle w:val="ListParagraph"/>
              <w:numPr>
                <w:ilvl w:val="1"/>
                <w:numId w:val="8"/>
              </w:numPr>
              <w:autoSpaceDE/>
              <w:autoSpaceDN/>
              <w:adjustRightInd/>
              <w:ind w:left="714" w:hanging="284"/>
              <w:jc w:val="left"/>
              <w:rPr>
                <w:rFonts w:cs="Times New Roman"/>
                <w:lang w:eastAsia="en-AU"/>
              </w:rPr>
            </w:pPr>
            <w:r>
              <w:rPr>
                <w:rFonts w:asciiTheme="minorHAnsi" w:hAnsiTheme="minorHAnsi" w:cstheme="minorHAnsi"/>
                <w:sz w:val="18"/>
                <w:szCs w:val="18"/>
                <w:lang w:eastAsia="en-AU"/>
              </w:rPr>
              <w:t>expected benefits and potential savings during the previous year</w:t>
            </w:r>
          </w:p>
        </w:tc>
        <w:tc>
          <w:tcPr>
            <w:tcW w:w="945" w:type="dxa"/>
            <w:tcBorders>
              <w:top w:val="single" w:sz="4" w:space="0" w:color="auto"/>
              <w:left w:val="single" w:sz="4" w:space="0" w:color="auto"/>
              <w:bottom w:val="single" w:sz="4" w:space="0" w:color="auto"/>
              <w:right w:val="single" w:sz="4" w:space="0" w:color="auto"/>
            </w:tcBorders>
          </w:tcPr>
          <w:p w14:paraId="27D5AE0C" w14:textId="0E680ECE" w:rsidR="00B062BD" w:rsidRDefault="00B062BD" w:rsidP="00363833">
            <w:pPr>
              <w:jc w:val="center"/>
              <w:rPr>
                <w:rFonts w:asciiTheme="majorHAnsi" w:hAnsiTheme="majorHAnsi"/>
                <w:lang w:eastAsia="en-AU"/>
              </w:rPr>
            </w:pPr>
          </w:p>
        </w:tc>
      </w:tr>
      <w:tr w:rsidR="00B062BD" w14:paraId="4149F865"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7266AED0"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Strategic Support/</w:t>
            </w:r>
          </w:p>
          <w:p w14:paraId="684D63A3"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Facilitation/</w:t>
            </w:r>
          </w:p>
          <w:p w14:paraId="7BF44AA3" w14:textId="77777777" w:rsidR="00B062BD" w:rsidRDefault="00B062BD" w:rsidP="00363833">
            <w:pPr>
              <w:rPr>
                <w:rFonts w:asciiTheme="majorHAnsi" w:hAnsiTheme="majorHAnsi"/>
                <w:b/>
                <w:sz w:val="18"/>
                <w:szCs w:val="18"/>
                <w:lang w:eastAsia="en-AU"/>
              </w:rPr>
            </w:pPr>
            <w:r>
              <w:rPr>
                <w:rFonts w:asciiTheme="majorHAnsi" w:hAnsiTheme="majorHAnsi"/>
                <w:b/>
                <w:sz w:val="18"/>
                <w:szCs w:val="18"/>
                <w:lang w:eastAsia="en-AU"/>
              </w:rPr>
              <w:t>Direction</w:t>
            </w:r>
          </w:p>
        </w:tc>
        <w:tc>
          <w:tcPr>
            <w:tcW w:w="6945" w:type="dxa"/>
            <w:tcBorders>
              <w:top w:val="single" w:sz="4" w:space="0" w:color="auto"/>
              <w:left w:val="single" w:sz="4" w:space="0" w:color="auto"/>
              <w:bottom w:val="single" w:sz="4" w:space="0" w:color="auto"/>
              <w:right w:val="single" w:sz="4" w:space="0" w:color="auto"/>
            </w:tcBorders>
            <w:hideMark/>
          </w:tcPr>
          <w:p w14:paraId="65E05B07"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Obtain group’s approval and submit Annual Work Plan to LGAQ by May each year.</w:t>
            </w:r>
          </w:p>
          <w:p w14:paraId="6B1119A5"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Facilitate &amp; support the groups strategic direction</w:t>
            </w:r>
          </w:p>
          <w:p w14:paraId="0A11C3AF"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20"/>
                <w:szCs w:val="20"/>
                <w:lang w:eastAsia="en-AU"/>
              </w:rPr>
            </w:pPr>
            <w:r>
              <w:rPr>
                <w:rFonts w:asciiTheme="minorHAnsi" w:hAnsiTheme="minorHAnsi" w:cstheme="minorHAnsi"/>
                <w:sz w:val="18"/>
                <w:szCs w:val="18"/>
                <w:lang w:eastAsia="en-AU"/>
              </w:rPr>
              <w:t>Develop and Implement a Strategic Plan for the region</w:t>
            </w:r>
          </w:p>
        </w:tc>
        <w:tc>
          <w:tcPr>
            <w:tcW w:w="945" w:type="dxa"/>
            <w:tcBorders>
              <w:top w:val="single" w:sz="4" w:space="0" w:color="auto"/>
              <w:left w:val="single" w:sz="4" w:space="0" w:color="auto"/>
              <w:bottom w:val="single" w:sz="4" w:space="0" w:color="auto"/>
              <w:right w:val="single" w:sz="4" w:space="0" w:color="auto"/>
            </w:tcBorders>
          </w:tcPr>
          <w:p w14:paraId="668CC40C" w14:textId="490CB3DA" w:rsidR="00B062BD" w:rsidRDefault="00B062BD" w:rsidP="00363833">
            <w:pPr>
              <w:jc w:val="center"/>
              <w:rPr>
                <w:rFonts w:asciiTheme="majorHAnsi" w:hAnsiTheme="majorHAnsi"/>
                <w:lang w:eastAsia="en-AU"/>
              </w:rPr>
            </w:pPr>
          </w:p>
        </w:tc>
      </w:tr>
    </w:tbl>
    <w:p w14:paraId="519FE51C" w14:textId="4DCB1415" w:rsidR="00B062BD" w:rsidRDefault="00B062BD" w:rsidP="00776966">
      <w:pPr>
        <w:rPr>
          <w:lang w:val="en-US"/>
        </w:rPr>
      </w:pPr>
    </w:p>
    <w:p w14:paraId="02CE37DC" w14:textId="77777777" w:rsidR="00B062BD" w:rsidRDefault="00B062BD" w:rsidP="00776966">
      <w:pPr>
        <w:rPr>
          <w:lang w:val="en-US"/>
        </w:rPr>
      </w:pPr>
    </w:p>
    <w:p w14:paraId="27E55A36" w14:textId="09C7845C" w:rsidR="00392D03" w:rsidRDefault="00392D03" w:rsidP="00B062BD">
      <w:pPr>
        <w:pStyle w:val="Heading2"/>
      </w:pPr>
      <w:r>
        <w:t>Financial Acquittal</w:t>
      </w:r>
    </w:p>
    <w:p w14:paraId="462D6CB4" w14:textId="0DC97126" w:rsidR="00392D03" w:rsidRDefault="00392D03" w:rsidP="00392D03">
      <w:pPr>
        <w:rPr>
          <w:i/>
          <w:iCs/>
          <w:color w:val="548DD4" w:themeColor="text2" w:themeTint="99"/>
        </w:rPr>
      </w:pPr>
      <w:r>
        <w:rPr>
          <w:i/>
          <w:iCs/>
          <w:color w:val="548DD4" w:themeColor="text2" w:themeTint="99"/>
        </w:rPr>
        <w:t>Provide information of all cash and in-kind contributions to the funded projects and activities during the year.</w:t>
      </w:r>
    </w:p>
    <w:p w14:paraId="04066878" w14:textId="04E276C6" w:rsidR="00392D03" w:rsidRDefault="00392D03" w:rsidP="00392D03">
      <w:pPr>
        <w:rPr>
          <w:i/>
          <w:iCs/>
          <w:color w:val="548DD4" w:themeColor="text2" w:themeTint="99"/>
        </w:rPr>
      </w:pPr>
    </w:p>
    <w:p w14:paraId="54E0AC71" w14:textId="77777777" w:rsidR="00392D03" w:rsidRPr="00686CF8" w:rsidRDefault="00392D03" w:rsidP="00392D03">
      <w:pPr>
        <w:rPr>
          <w:b/>
          <w:bCs/>
          <w:lang w:val="en-US"/>
        </w:rPr>
      </w:pPr>
      <w:r w:rsidRPr="00686CF8">
        <w:rPr>
          <w:b/>
          <w:bCs/>
          <w:lang w:val="en-US"/>
        </w:rPr>
        <w:t>Projects</w:t>
      </w:r>
      <w:r>
        <w:rPr>
          <w:b/>
          <w:bCs/>
          <w:lang w:val="en-US"/>
        </w:rPr>
        <w:t>/activities</w:t>
      </w:r>
      <w:r w:rsidRPr="00686CF8">
        <w:rPr>
          <w:b/>
          <w:bCs/>
          <w:lang w:val="en-US"/>
        </w:rPr>
        <w:t xml:space="preserve"> </w:t>
      </w:r>
      <w:r>
        <w:rPr>
          <w:b/>
          <w:bCs/>
          <w:lang w:val="en-US"/>
        </w:rPr>
        <w:t xml:space="preserve">still </w:t>
      </w:r>
      <w:r w:rsidRPr="00686CF8">
        <w:rPr>
          <w:b/>
          <w:bCs/>
          <w:lang w:val="en-US"/>
        </w:rPr>
        <w:t>in progress.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495"/>
        <w:gridCol w:w="1843"/>
        <w:gridCol w:w="1276"/>
        <w:gridCol w:w="1275"/>
        <w:gridCol w:w="1276"/>
      </w:tblGrid>
      <w:tr w:rsidR="00392D03" w:rsidRPr="00686CF8" w14:paraId="085D8A6B" w14:textId="77777777" w:rsidTr="00392D03">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A445E37" w14:textId="77777777" w:rsidR="00392D03" w:rsidRPr="00686CF8" w:rsidRDefault="00392D03" w:rsidP="0036383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4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BDF44CA" w14:textId="77777777" w:rsidR="00392D03" w:rsidRPr="00686CF8" w:rsidRDefault="00392D03" w:rsidP="0036383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F5EC6EE" w14:textId="25905320" w:rsidR="00392D03" w:rsidRDefault="00392D03" w:rsidP="00363833">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Council/ Bid Pool/ Other</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8A4A3B5" w14:textId="08BB20F3" w:rsidR="00392D03" w:rsidRPr="00686CF8" w:rsidRDefault="00392D03" w:rsidP="0036383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w:t>
            </w:r>
            <w:r>
              <w:rPr>
                <w:rFonts w:asciiTheme="minorHAnsi" w:hAnsiTheme="minorHAnsi" w:cstheme="minorHAnsi"/>
                <w:b/>
                <w:color w:val="FFFFFF" w:themeColor="background1"/>
                <w:sz w:val="20"/>
                <w:szCs w:val="20"/>
                <w:lang w:eastAsia="en-AU"/>
              </w:rPr>
              <w:t>ash contribution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F294248" w14:textId="59DCC92D" w:rsidR="00392D03" w:rsidRPr="00686CF8" w:rsidRDefault="00392D03" w:rsidP="00363833">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In-kind contribution</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CE06A5F" w14:textId="5CFFA4D2" w:rsidR="00392D03" w:rsidRPr="00686CF8" w:rsidRDefault="00392D03" w:rsidP="0036383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 Co</w:t>
            </w:r>
            <w:r>
              <w:rPr>
                <w:rFonts w:asciiTheme="minorHAnsi" w:hAnsiTheme="minorHAnsi" w:cstheme="minorHAnsi"/>
                <w:b/>
                <w:color w:val="FFFFFF" w:themeColor="background1"/>
                <w:sz w:val="20"/>
                <w:szCs w:val="20"/>
                <w:lang w:eastAsia="en-AU"/>
              </w:rPr>
              <w:t>ntribution</w:t>
            </w:r>
          </w:p>
        </w:tc>
      </w:tr>
      <w:tr w:rsidR="00B361DF" w:rsidRPr="00686CF8" w14:paraId="77DB5BFF" w14:textId="77777777" w:rsidTr="00363833">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2C57BC" w14:textId="6CC9660E" w:rsidR="00B361DF" w:rsidRPr="00686CF8" w:rsidRDefault="00B361DF" w:rsidP="00B361DF">
            <w:pPr>
              <w:rPr>
                <w:rFonts w:asciiTheme="minorHAnsi" w:hAnsiTheme="minorHAnsi" w:cstheme="minorHAnsi"/>
                <w:sz w:val="16"/>
                <w:szCs w:val="16"/>
                <w:lang w:eastAsia="en-AU"/>
              </w:rPr>
            </w:pPr>
            <w:r>
              <w:rPr>
                <w:i/>
                <w:iCs/>
                <w:color w:val="548DD4" w:themeColor="text2" w:themeTint="99"/>
              </w:rPr>
              <w:t>X</w:t>
            </w: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2E8D95" w14:textId="7472956B" w:rsidR="00B361DF" w:rsidRPr="00686CF8" w:rsidRDefault="00B361DF" w:rsidP="00B361DF">
            <w:pPr>
              <w:rPr>
                <w:rFonts w:asciiTheme="minorHAnsi" w:hAnsiTheme="minorHAnsi" w:cstheme="minorHAnsi"/>
                <w:sz w:val="16"/>
                <w:szCs w:val="16"/>
                <w:lang w:eastAsia="en-AU"/>
              </w:rPr>
            </w:pPr>
            <w:r>
              <w:rPr>
                <w:i/>
                <w:iCs/>
                <w:color w:val="548DD4" w:themeColor="text2" w:themeTint="99"/>
              </w:rPr>
              <w:t>Project X</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FA4F24" w14:textId="755C04A9" w:rsidR="00B361DF" w:rsidRPr="00686CF8" w:rsidRDefault="00B361DF" w:rsidP="00B361DF">
            <w:pPr>
              <w:rPr>
                <w:rFonts w:asciiTheme="minorHAnsi" w:hAnsiTheme="minorHAnsi" w:cstheme="minorHAnsi"/>
                <w:sz w:val="16"/>
                <w:szCs w:val="16"/>
                <w:lang w:eastAsia="en-AU"/>
              </w:rPr>
            </w:pPr>
            <w:r>
              <w:rPr>
                <w:i/>
                <w:iCs/>
                <w:color w:val="548DD4" w:themeColor="text2" w:themeTint="99"/>
              </w:rPr>
              <w:t>Council 1</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BAF2E4" w14:textId="56FC1F03"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050B5D" w14:textId="15798A43"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91D669" w14:textId="65515E16"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r w:rsidR="00B361DF" w:rsidRPr="00686CF8" w14:paraId="4E12C8A5" w14:textId="77777777" w:rsidTr="00363833">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654E62"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7CCC1D" w14:textId="77777777" w:rsidR="00B361DF" w:rsidRPr="00686CF8" w:rsidRDefault="00B361DF" w:rsidP="00B361DF">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AF2516" w14:textId="3401C023" w:rsidR="00B361DF" w:rsidRPr="00686CF8" w:rsidRDefault="00B361DF" w:rsidP="00B361DF">
            <w:pPr>
              <w:rPr>
                <w:rFonts w:asciiTheme="minorHAnsi" w:hAnsiTheme="minorHAnsi" w:cstheme="minorHAnsi"/>
                <w:sz w:val="16"/>
                <w:szCs w:val="16"/>
                <w:lang w:eastAsia="en-AU"/>
              </w:rPr>
            </w:pPr>
            <w:r>
              <w:rPr>
                <w:i/>
                <w:iCs/>
                <w:color w:val="548DD4" w:themeColor="text2" w:themeTint="99"/>
              </w:rPr>
              <w:t>Council 2</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EB1CF" w14:textId="2574E8C4"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680C92" w14:textId="0B6444F6"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B7039E" w14:textId="1B664539"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r w:rsidR="00B361DF" w:rsidRPr="00686CF8" w14:paraId="56D55E51" w14:textId="77777777" w:rsidTr="00363833">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A852B5"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79D1C0" w14:textId="77777777" w:rsidR="00B361DF" w:rsidRPr="00686CF8" w:rsidRDefault="00B361DF" w:rsidP="00B361DF">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70B772" w14:textId="24136840" w:rsidR="00B361DF" w:rsidRPr="00686CF8" w:rsidRDefault="00B361DF" w:rsidP="00B361DF">
            <w:pPr>
              <w:rPr>
                <w:rFonts w:asciiTheme="minorHAnsi" w:hAnsiTheme="minorHAnsi" w:cstheme="minorHAnsi"/>
                <w:sz w:val="16"/>
                <w:szCs w:val="16"/>
                <w:lang w:eastAsia="en-AU"/>
              </w:rPr>
            </w:pPr>
            <w:r>
              <w:rPr>
                <w:i/>
                <w:iCs/>
                <w:color w:val="548DD4" w:themeColor="text2" w:themeTint="99"/>
              </w:rPr>
              <w:t>Bid Pool</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3A84A1" w14:textId="3408BB74"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FEE3C2" w14:textId="0D3B991D" w:rsidR="00B361DF" w:rsidRPr="00686CF8" w:rsidRDefault="00B361DF" w:rsidP="00B361DF">
            <w:pPr>
              <w:jc w:val="center"/>
              <w:rPr>
                <w:rFonts w:asciiTheme="minorHAnsi" w:hAnsiTheme="minorHAnsi" w:cstheme="minorHAnsi"/>
                <w:sz w:val="16"/>
                <w:szCs w:val="16"/>
                <w:lang w:eastAsia="en-AU"/>
              </w:rPr>
            </w:pPr>
            <w:r>
              <w:rPr>
                <w:rFonts w:asciiTheme="minorHAnsi" w:hAnsiTheme="minorHAnsi" w:cstheme="minorHAnsi"/>
                <w:sz w:val="16"/>
                <w:szCs w:val="16"/>
                <w:lang w:eastAsia="en-AU"/>
              </w:rPr>
              <w:t>N/A</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74906D" w14:textId="011AE0C3" w:rsidR="00B361DF" w:rsidRPr="00686CF8" w:rsidRDefault="00B361DF" w:rsidP="00B361DF">
            <w:pPr>
              <w:jc w:val="center"/>
              <w:rPr>
                <w:rFonts w:asciiTheme="minorHAnsi" w:hAnsiTheme="minorHAnsi" w:cstheme="minorHAnsi"/>
                <w:sz w:val="16"/>
                <w:szCs w:val="16"/>
                <w:lang w:eastAsia="en-AU"/>
              </w:rPr>
            </w:pPr>
            <w:r>
              <w:rPr>
                <w:rFonts w:asciiTheme="minorHAnsi" w:hAnsiTheme="minorHAnsi" w:cstheme="minorHAnsi"/>
                <w:sz w:val="16"/>
                <w:szCs w:val="16"/>
                <w:lang w:eastAsia="en-AU"/>
              </w:rPr>
              <w:t>50%</w:t>
            </w:r>
          </w:p>
        </w:tc>
      </w:tr>
      <w:tr w:rsidR="00B361DF" w:rsidRPr="00686CF8" w14:paraId="533E8EC7" w14:textId="77777777" w:rsidTr="00392D03">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93DE6D"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C8ADE0" w14:textId="77777777" w:rsidR="00B361DF" w:rsidRPr="00686CF8" w:rsidRDefault="00B361DF" w:rsidP="00B361DF">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C33FA6" w14:textId="3930E93E" w:rsidR="00B361DF" w:rsidRPr="00686CF8" w:rsidRDefault="00B361DF" w:rsidP="00B361DF">
            <w:pPr>
              <w:jc w:val="right"/>
              <w:rPr>
                <w:rFonts w:asciiTheme="minorHAnsi" w:hAnsiTheme="minorHAnsi" w:cstheme="minorHAnsi"/>
                <w:sz w:val="16"/>
                <w:szCs w:val="16"/>
                <w:lang w:eastAsia="en-AU"/>
              </w:rPr>
            </w:pPr>
            <w:r>
              <w:rPr>
                <w:i/>
                <w:iCs/>
                <w:color w:val="548DD4" w:themeColor="text2" w:themeTint="99"/>
              </w:rPr>
              <w:t>TOTAL</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C37BBB" w14:textId="7DF088E0" w:rsidR="00B361DF" w:rsidRPr="00B361DF" w:rsidRDefault="00B361DF" w:rsidP="00B361DF">
            <w:r w:rsidRPr="00B361DF">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6E6C4D" w14:textId="18EB3752"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3DCF17" w14:textId="2536081C" w:rsidR="00B361DF" w:rsidRPr="00686CF8" w:rsidRDefault="00B361DF" w:rsidP="00B361DF">
            <w:pPr>
              <w:jc w:val="center"/>
              <w:rPr>
                <w:rFonts w:asciiTheme="minorHAnsi" w:hAnsiTheme="minorHAnsi" w:cstheme="minorHAnsi"/>
                <w:sz w:val="16"/>
                <w:szCs w:val="16"/>
                <w:lang w:eastAsia="en-AU"/>
              </w:rPr>
            </w:pPr>
            <w:r>
              <w:rPr>
                <w:rFonts w:asciiTheme="minorHAnsi" w:hAnsiTheme="minorHAnsi" w:cstheme="minorHAnsi"/>
                <w:sz w:val="16"/>
                <w:szCs w:val="16"/>
                <w:lang w:eastAsia="en-AU"/>
              </w:rPr>
              <w:t>100%</w:t>
            </w:r>
          </w:p>
        </w:tc>
      </w:tr>
      <w:tr w:rsidR="00B361DF" w:rsidRPr="00686CF8" w14:paraId="609755BD" w14:textId="77777777" w:rsidTr="00392D03">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F85803" w14:textId="71BF1C4B" w:rsidR="00B361DF" w:rsidRPr="00686CF8" w:rsidRDefault="00B361DF" w:rsidP="00B361DF">
            <w:pPr>
              <w:rPr>
                <w:rFonts w:asciiTheme="minorHAnsi" w:hAnsiTheme="minorHAnsi" w:cstheme="minorHAnsi"/>
                <w:sz w:val="16"/>
                <w:szCs w:val="16"/>
                <w:lang w:eastAsia="en-AU"/>
              </w:rPr>
            </w:pPr>
            <w:r>
              <w:rPr>
                <w:i/>
                <w:iCs/>
                <w:color w:val="548DD4" w:themeColor="text2" w:themeTint="99"/>
              </w:rPr>
              <w:t>Y</w:t>
            </w: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553E42" w14:textId="53DED31D" w:rsidR="00B361DF" w:rsidRPr="00686CF8" w:rsidRDefault="00B361DF" w:rsidP="00B361DF">
            <w:pPr>
              <w:rPr>
                <w:rFonts w:asciiTheme="minorHAnsi" w:hAnsiTheme="minorHAnsi" w:cstheme="minorHAnsi"/>
                <w:sz w:val="16"/>
                <w:szCs w:val="16"/>
                <w:lang w:eastAsia="en-AU"/>
              </w:rPr>
            </w:pPr>
            <w:r>
              <w:rPr>
                <w:i/>
                <w:iCs/>
                <w:color w:val="548DD4" w:themeColor="text2" w:themeTint="99"/>
              </w:rPr>
              <w:t>Project Y</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425BA5" w14:textId="4CB9186C"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53A234" w14:textId="4DB26BED"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A827729" w14:textId="025A2140"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24AAC" w14:textId="5514C8A8"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r w:rsidR="00B361DF" w:rsidRPr="00686CF8" w14:paraId="3F4068BB" w14:textId="77777777" w:rsidTr="00392D03">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C128C6"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460A1A" w14:textId="66ECB364"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FE3693" w14:textId="7962F813"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110E82" w14:textId="715ED149"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669672" w14:textId="50D4821F"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A6921F" w14:textId="057D0CCB"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bl>
    <w:p w14:paraId="24FEB3FD" w14:textId="77777777" w:rsidR="00392D03" w:rsidRDefault="00392D03" w:rsidP="00392D03">
      <w:pPr>
        <w:rPr>
          <w:lang w:val="en-US"/>
        </w:rPr>
      </w:pPr>
    </w:p>
    <w:p w14:paraId="5A4BB385" w14:textId="77777777" w:rsidR="00392D03" w:rsidRDefault="00392D03" w:rsidP="00392D03">
      <w:pPr>
        <w:rPr>
          <w:lang w:val="en-US"/>
        </w:rPr>
      </w:pPr>
    </w:p>
    <w:p w14:paraId="2532E184" w14:textId="77777777" w:rsidR="00392D03" w:rsidRPr="00686CF8" w:rsidRDefault="00392D03" w:rsidP="00392D03">
      <w:pPr>
        <w:rPr>
          <w:b/>
          <w:bCs/>
          <w:lang w:val="en-US"/>
        </w:rPr>
      </w:pPr>
      <w:r>
        <w:rPr>
          <w:b/>
          <w:bCs/>
          <w:lang w:val="en-US"/>
        </w:rPr>
        <w:t>Pro</w:t>
      </w:r>
      <w:r w:rsidRPr="00686CF8">
        <w:rPr>
          <w:b/>
          <w:bCs/>
          <w:lang w:val="en-US"/>
        </w:rPr>
        <w:t>jects</w:t>
      </w:r>
      <w:r>
        <w:rPr>
          <w:b/>
          <w:bCs/>
          <w:lang w:val="en-US"/>
        </w:rPr>
        <w:t xml:space="preserve"> and activities completed in the past year</w:t>
      </w:r>
      <w:r w:rsidRPr="00686CF8">
        <w:rPr>
          <w:b/>
          <w:bCs/>
          <w:lang w:val="en-US"/>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495"/>
        <w:gridCol w:w="1843"/>
        <w:gridCol w:w="1276"/>
        <w:gridCol w:w="1275"/>
        <w:gridCol w:w="1276"/>
      </w:tblGrid>
      <w:tr w:rsidR="00392D03" w:rsidRPr="00686CF8" w14:paraId="68B217EC" w14:textId="77777777" w:rsidTr="00392D03">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C024385" w14:textId="77777777" w:rsidR="00392D03" w:rsidRPr="00686CF8"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49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6DE5127D" w14:textId="77777777" w:rsidR="00392D03" w:rsidRPr="00686CF8"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184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08034910" w14:textId="65F40C2C" w:rsidR="00392D03" w:rsidRPr="00B84FBD" w:rsidRDefault="00392D03" w:rsidP="00392D03">
            <w:pPr>
              <w:jc w:val="center"/>
              <w:rPr>
                <w:rFonts w:asciiTheme="minorHAnsi" w:hAnsiTheme="minorHAnsi" w:cstheme="minorHAnsi"/>
                <w:b/>
                <w:color w:val="FFFFFF" w:themeColor="background1"/>
                <w:sz w:val="20"/>
                <w:szCs w:val="20"/>
                <w:vertAlign w:val="superscript"/>
                <w:lang w:eastAsia="en-AU"/>
              </w:rPr>
            </w:pPr>
            <w:r>
              <w:rPr>
                <w:rFonts w:asciiTheme="minorHAnsi" w:hAnsiTheme="minorHAnsi" w:cstheme="minorHAnsi"/>
                <w:b/>
                <w:color w:val="FFFFFF" w:themeColor="background1"/>
                <w:sz w:val="20"/>
                <w:szCs w:val="20"/>
                <w:lang w:eastAsia="en-AU"/>
              </w:rPr>
              <w:t>Council/ Bid Pool/ Other</w:t>
            </w:r>
          </w:p>
        </w:tc>
        <w:tc>
          <w:tcPr>
            <w:tcW w:w="1276"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5C9804FC" w14:textId="5E83E98C" w:rsidR="00392D03"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w:t>
            </w:r>
            <w:r>
              <w:rPr>
                <w:rFonts w:asciiTheme="minorHAnsi" w:hAnsiTheme="minorHAnsi" w:cstheme="minorHAnsi"/>
                <w:b/>
                <w:color w:val="FFFFFF" w:themeColor="background1"/>
                <w:sz w:val="20"/>
                <w:szCs w:val="20"/>
                <w:lang w:eastAsia="en-AU"/>
              </w:rPr>
              <w:t>ash contribution</w:t>
            </w:r>
          </w:p>
        </w:tc>
        <w:tc>
          <w:tcPr>
            <w:tcW w:w="127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4F0412E3" w14:textId="05A3797A" w:rsidR="00392D03" w:rsidRDefault="00392D03" w:rsidP="00392D03">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In-kind contribution</w:t>
            </w:r>
          </w:p>
        </w:tc>
        <w:tc>
          <w:tcPr>
            <w:tcW w:w="1276"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67F15CA1" w14:textId="2DBA8763" w:rsidR="00392D03" w:rsidRPr="00686CF8"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 Co</w:t>
            </w:r>
            <w:r>
              <w:rPr>
                <w:rFonts w:asciiTheme="minorHAnsi" w:hAnsiTheme="minorHAnsi" w:cstheme="minorHAnsi"/>
                <w:b/>
                <w:color w:val="FFFFFF" w:themeColor="background1"/>
                <w:sz w:val="20"/>
                <w:szCs w:val="20"/>
                <w:lang w:eastAsia="en-AU"/>
              </w:rPr>
              <w:t>ntribution</w:t>
            </w:r>
          </w:p>
        </w:tc>
      </w:tr>
      <w:tr w:rsidR="00392D03" w:rsidRPr="00686CF8" w14:paraId="2D0B5F02" w14:textId="77777777" w:rsidTr="00392D03">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4CB33F" w14:textId="77777777" w:rsidR="00392D03" w:rsidRPr="00686CF8" w:rsidRDefault="00392D03" w:rsidP="00363833">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852AB1" w14:textId="77777777" w:rsidR="00392D03" w:rsidRPr="00686CF8" w:rsidRDefault="00392D03" w:rsidP="00363833">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C381A0" w14:textId="77777777" w:rsidR="00392D03" w:rsidRPr="00686CF8" w:rsidRDefault="00392D03" w:rsidP="00363833">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5088E1" w14:textId="77777777" w:rsidR="00392D03" w:rsidRPr="00686CF8" w:rsidRDefault="00392D03" w:rsidP="00363833">
            <w:pPr>
              <w:rPr>
                <w:rFonts w:asciiTheme="minorHAnsi" w:hAnsiTheme="minorHAnsi" w:cstheme="minorHAnsi"/>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9FF617" w14:textId="77777777" w:rsidR="00392D03" w:rsidRPr="00686CF8" w:rsidRDefault="00392D03" w:rsidP="00363833">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B0CA7D" w14:textId="77777777" w:rsidR="00392D03" w:rsidRPr="00686CF8" w:rsidRDefault="00392D03" w:rsidP="00363833">
            <w:pPr>
              <w:rPr>
                <w:rFonts w:asciiTheme="minorHAnsi" w:hAnsiTheme="minorHAnsi" w:cstheme="minorHAnsi"/>
                <w:sz w:val="16"/>
                <w:szCs w:val="16"/>
                <w:lang w:eastAsia="en-AU"/>
              </w:rPr>
            </w:pPr>
          </w:p>
        </w:tc>
      </w:tr>
      <w:tr w:rsidR="00392D03" w:rsidRPr="00686CF8" w14:paraId="02C968FF" w14:textId="77777777" w:rsidTr="00392D03">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48A5F9" w14:textId="77777777" w:rsidR="00392D03" w:rsidRPr="00686CF8" w:rsidRDefault="00392D03" w:rsidP="00363833">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13F78F" w14:textId="77777777" w:rsidR="00392D03" w:rsidRPr="00686CF8" w:rsidRDefault="00392D03" w:rsidP="00363833">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0CE1F8" w14:textId="77777777" w:rsidR="00392D03" w:rsidRPr="00686CF8" w:rsidRDefault="00392D03" w:rsidP="00363833">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45C9B3" w14:textId="77777777" w:rsidR="00392D03" w:rsidRPr="00686CF8" w:rsidRDefault="00392D03" w:rsidP="00363833">
            <w:pPr>
              <w:rPr>
                <w:rFonts w:asciiTheme="minorHAnsi" w:hAnsiTheme="minorHAnsi" w:cstheme="minorHAnsi"/>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57B35E" w14:textId="77777777" w:rsidR="00392D03" w:rsidRPr="00686CF8" w:rsidRDefault="00392D03" w:rsidP="00363833">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88E0BD" w14:textId="77777777" w:rsidR="00392D03" w:rsidRPr="00686CF8" w:rsidRDefault="00392D03" w:rsidP="00363833">
            <w:pPr>
              <w:rPr>
                <w:rFonts w:asciiTheme="minorHAnsi" w:hAnsiTheme="minorHAnsi" w:cstheme="minorHAnsi"/>
                <w:sz w:val="16"/>
                <w:szCs w:val="16"/>
                <w:lang w:eastAsia="en-AU"/>
              </w:rPr>
            </w:pPr>
          </w:p>
        </w:tc>
      </w:tr>
      <w:tr w:rsidR="00392D03" w:rsidRPr="00686CF8" w14:paraId="412DE49D" w14:textId="77777777" w:rsidTr="00392D03">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CDAA53" w14:textId="77777777" w:rsidR="00392D03" w:rsidRPr="00686CF8" w:rsidRDefault="00392D03" w:rsidP="00363833">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0BE1AA" w14:textId="77777777" w:rsidR="00392D03" w:rsidRPr="00686CF8" w:rsidRDefault="00392D03" w:rsidP="00363833">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DCE102" w14:textId="77777777" w:rsidR="00392D03" w:rsidRPr="00686CF8" w:rsidRDefault="00392D03" w:rsidP="00363833">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B0E564" w14:textId="77777777" w:rsidR="00392D03" w:rsidRPr="00686CF8" w:rsidRDefault="00392D03" w:rsidP="00363833">
            <w:pPr>
              <w:rPr>
                <w:rFonts w:asciiTheme="minorHAnsi" w:hAnsiTheme="minorHAnsi" w:cstheme="minorHAnsi"/>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5D1435" w14:textId="77777777" w:rsidR="00392D03" w:rsidRPr="00686CF8" w:rsidRDefault="00392D03" w:rsidP="00363833">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DCF7DE" w14:textId="77777777" w:rsidR="00392D03" w:rsidRPr="00686CF8" w:rsidRDefault="00392D03" w:rsidP="00363833">
            <w:pPr>
              <w:rPr>
                <w:rFonts w:asciiTheme="minorHAnsi" w:hAnsiTheme="minorHAnsi" w:cstheme="minorHAnsi"/>
                <w:sz w:val="16"/>
                <w:szCs w:val="16"/>
                <w:lang w:eastAsia="en-AU"/>
              </w:rPr>
            </w:pPr>
          </w:p>
        </w:tc>
      </w:tr>
    </w:tbl>
    <w:p w14:paraId="615A3743" w14:textId="77777777" w:rsidR="00392D03" w:rsidRDefault="00392D03" w:rsidP="00392D03">
      <w:pPr>
        <w:rPr>
          <w:lang w:val="en-US"/>
        </w:rPr>
      </w:pPr>
    </w:p>
    <w:p w14:paraId="7EF33FBA" w14:textId="77777777" w:rsidR="00392D03" w:rsidRDefault="00392D03" w:rsidP="00392D03"/>
    <w:p w14:paraId="160ED596" w14:textId="77777777" w:rsidR="00392D03" w:rsidRPr="00392D03" w:rsidRDefault="00392D03" w:rsidP="00392D03"/>
    <w:p w14:paraId="0D5A396B" w14:textId="191DD0F1" w:rsidR="00776966" w:rsidRDefault="00776966" w:rsidP="00167085">
      <w:pPr>
        <w:pStyle w:val="Heading2"/>
      </w:pPr>
      <w:r>
        <w:t>Projects and Activities</w:t>
      </w:r>
    </w:p>
    <w:p w14:paraId="59597504" w14:textId="3B7D010B" w:rsidR="00776966" w:rsidRDefault="00776966" w:rsidP="00776966">
      <w:pPr>
        <w:rPr>
          <w:b/>
          <w:sz w:val="24"/>
          <w:szCs w:val="24"/>
        </w:rPr>
      </w:pPr>
    </w:p>
    <w:p w14:paraId="7BD39926" w14:textId="77777777" w:rsidR="00B062BD" w:rsidRDefault="00B062BD" w:rsidP="00776966">
      <w:pPr>
        <w:rPr>
          <w:i/>
          <w:iCs/>
          <w:color w:val="548DD4" w:themeColor="text2" w:themeTint="99"/>
        </w:rPr>
      </w:pPr>
      <w:r>
        <w:rPr>
          <w:i/>
          <w:iCs/>
          <w:color w:val="548DD4" w:themeColor="text2" w:themeTint="99"/>
        </w:rPr>
        <w:t>Summarise the projects and activities planned for the coming year. An example of information that may be included is provided in the following tables.</w:t>
      </w:r>
    </w:p>
    <w:p w14:paraId="51B9B6C9" w14:textId="77777777" w:rsidR="00776966" w:rsidRDefault="00776966" w:rsidP="00776966">
      <w:pPr>
        <w:rPr>
          <w:lang w:val="en-US"/>
        </w:rPr>
        <w:sectPr w:rsidR="00776966">
          <w:pgSz w:w="11906" w:h="16838"/>
          <w:pgMar w:top="1440" w:right="1440" w:bottom="1440" w:left="1440" w:header="708" w:footer="1134" w:gutter="0"/>
          <w:cols w:space="720"/>
        </w:sectPr>
      </w:pPr>
    </w:p>
    <w:p w14:paraId="7CC30327" w14:textId="18E4F998" w:rsidR="00C0167D" w:rsidRPr="00686CF8" w:rsidRDefault="00C0167D" w:rsidP="00C0167D">
      <w:pPr>
        <w:rPr>
          <w:b/>
          <w:bCs/>
          <w:sz w:val="28"/>
          <w:szCs w:val="28"/>
          <w:lang w:val="en-US"/>
        </w:rPr>
      </w:pPr>
      <w:r w:rsidRPr="00686CF8">
        <w:rPr>
          <w:b/>
          <w:bCs/>
          <w:sz w:val="28"/>
          <w:szCs w:val="28"/>
          <w:lang w:val="en-US"/>
        </w:rPr>
        <w:lastRenderedPageBreak/>
        <w:t xml:space="preserve">Annual </w:t>
      </w:r>
      <w:r w:rsidR="00B84FBD">
        <w:rPr>
          <w:b/>
          <w:bCs/>
          <w:sz w:val="28"/>
          <w:szCs w:val="28"/>
          <w:lang w:val="en-US"/>
        </w:rPr>
        <w:t>Progress Report on Projects and Activities</w:t>
      </w:r>
      <w:r w:rsidRPr="00686CF8">
        <w:rPr>
          <w:b/>
          <w:bCs/>
          <w:sz w:val="28"/>
          <w:szCs w:val="28"/>
          <w:lang w:val="en-US"/>
        </w:rPr>
        <w:t xml:space="preserve"> 20</w:t>
      </w:r>
      <w:r w:rsidR="00B84FBD">
        <w:rPr>
          <w:b/>
          <w:bCs/>
          <w:sz w:val="28"/>
          <w:szCs w:val="28"/>
          <w:lang w:val="en-US"/>
        </w:rPr>
        <w:t>?</w:t>
      </w:r>
      <w:r w:rsidRPr="00686CF8">
        <w:rPr>
          <w:b/>
          <w:bCs/>
          <w:sz w:val="28"/>
          <w:szCs w:val="28"/>
          <w:lang w:val="en-US"/>
        </w:rPr>
        <w:t>?-202?</w:t>
      </w:r>
    </w:p>
    <w:p w14:paraId="605CDE36" w14:textId="77777777" w:rsidR="00C0167D" w:rsidRDefault="00C0167D" w:rsidP="00C0167D">
      <w:pPr>
        <w:rPr>
          <w:lang w:val="en-US"/>
        </w:rPr>
      </w:pPr>
    </w:p>
    <w:p w14:paraId="65C59EF2" w14:textId="6960EE86" w:rsidR="00C0167D" w:rsidRPr="00686CF8" w:rsidRDefault="00C0167D" w:rsidP="00C0167D">
      <w:pPr>
        <w:rPr>
          <w:b/>
          <w:bCs/>
          <w:lang w:val="en-US"/>
        </w:rPr>
      </w:pPr>
      <w:r w:rsidRPr="00686CF8">
        <w:rPr>
          <w:b/>
          <w:bCs/>
          <w:lang w:val="en-US"/>
        </w:rPr>
        <w:t>Projects</w:t>
      </w:r>
      <w:r w:rsidR="003E3348">
        <w:rPr>
          <w:b/>
          <w:bCs/>
          <w:lang w:val="en-US"/>
        </w:rPr>
        <w:t>/activities</w:t>
      </w:r>
      <w:r w:rsidRPr="00686CF8">
        <w:rPr>
          <w:b/>
          <w:bCs/>
          <w:lang w:val="en-US"/>
        </w:rPr>
        <w:t xml:space="preserve"> </w:t>
      </w:r>
      <w:r w:rsidR="003E3348">
        <w:rPr>
          <w:b/>
          <w:bCs/>
          <w:lang w:val="en-US"/>
        </w:rPr>
        <w:t xml:space="preserve">still </w:t>
      </w:r>
      <w:r w:rsidRPr="00686CF8">
        <w:rPr>
          <w:b/>
          <w:bCs/>
          <w:lang w:val="en-US"/>
        </w:rPr>
        <w:t>in progress.</w:t>
      </w:r>
    </w:p>
    <w:tbl>
      <w:tblPr>
        <w:tblW w:w="1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779"/>
        <w:gridCol w:w="3118"/>
        <w:gridCol w:w="4252"/>
        <w:gridCol w:w="1276"/>
        <w:gridCol w:w="992"/>
        <w:gridCol w:w="1077"/>
      </w:tblGrid>
      <w:tr w:rsidR="005F5DB2" w:rsidRPr="00686CF8" w14:paraId="5A9D5492" w14:textId="77777777" w:rsidTr="005F5DB2">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96FA83E"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77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9635CD"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116A1AE" w14:textId="1C56EEB0" w:rsidR="005F5DB2"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Status at May</w:t>
            </w:r>
          </w:p>
        </w:tc>
        <w:tc>
          <w:tcPr>
            <w:tcW w:w="4252"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C9AED29" w14:textId="66FE33D0" w:rsidR="005F5DB2" w:rsidRPr="00686CF8"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 xml:space="preserve">Status and </w:t>
            </w:r>
            <w:r w:rsidRPr="00686CF8">
              <w:rPr>
                <w:rFonts w:asciiTheme="minorHAnsi" w:hAnsiTheme="minorHAnsi" w:cstheme="minorHAnsi"/>
                <w:b/>
                <w:color w:val="FFFFFF" w:themeColor="background1"/>
                <w:sz w:val="20"/>
                <w:szCs w:val="20"/>
                <w:lang w:eastAsia="en-AU"/>
              </w:rPr>
              <w:t>OBJECTIVES</w:t>
            </w:r>
            <w:r>
              <w:rPr>
                <w:rFonts w:asciiTheme="minorHAnsi" w:hAnsiTheme="minorHAnsi" w:cstheme="minorHAnsi"/>
                <w:b/>
                <w:color w:val="FFFFFF" w:themeColor="background1"/>
                <w:sz w:val="20"/>
                <w:szCs w:val="20"/>
                <w:lang w:eastAsia="en-AU"/>
              </w:rPr>
              <w:t xml:space="preserve"> and BENEFITS</w:t>
            </w:r>
            <w:r>
              <w:rPr>
                <w:rFonts w:asciiTheme="minorHAnsi" w:hAnsiTheme="minorHAnsi" w:cstheme="minorHAnsi"/>
                <w:b/>
                <w:color w:val="FFFFFF" w:themeColor="background1"/>
                <w:sz w:val="20"/>
                <w:szCs w:val="20"/>
                <w:vertAlign w:val="superscript"/>
                <w:lang w:eastAsia="en-AU"/>
              </w:rPr>
              <w:t>1</w:t>
            </w:r>
            <w:r>
              <w:rPr>
                <w:rFonts w:asciiTheme="minorHAnsi" w:hAnsiTheme="minorHAnsi" w:cstheme="minorHAnsi"/>
                <w:b/>
                <w:color w:val="FFFFFF" w:themeColor="background1"/>
                <w:sz w:val="20"/>
                <w:szCs w:val="20"/>
                <w:lang w:eastAsia="en-AU"/>
              </w:rPr>
              <w:t xml:space="preserve"> Achieved to Date</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EFB3AF8"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Councils involved</w:t>
            </w:r>
          </w:p>
        </w:tc>
        <w:tc>
          <w:tcPr>
            <w:tcW w:w="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711F245"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Bidpool Cost</w:t>
            </w:r>
          </w:p>
        </w:tc>
        <w:tc>
          <w:tcPr>
            <w:tcW w:w="10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688010D"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 Complete</w:t>
            </w:r>
          </w:p>
        </w:tc>
      </w:tr>
      <w:tr w:rsidR="005F5DB2" w:rsidRPr="00686CF8" w14:paraId="545E54DD" w14:textId="77777777" w:rsidTr="005F5DB2">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0C240D3"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3DCC0D" w14:textId="77777777" w:rsidR="005F5DB2" w:rsidRPr="00686CF8" w:rsidRDefault="005F5DB2" w:rsidP="005F5DB2">
            <w:pPr>
              <w:rPr>
                <w:rFonts w:asciiTheme="minorHAnsi" w:hAnsiTheme="minorHAnsi" w:cstheme="minorHAnsi"/>
                <w:sz w:val="16"/>
                <w:szCs w:val="16"/>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274DB2" w14:textId="70867055" w:rsidR="005F5DB2" w:rsidRPr="00686CF8" w:rsidRDefault="005F5DB2" w:rsidP="005F5DB2">
            <w:pPr>
              <w:rPr>
                <w:rFonts w:asciiTheme="minorHAnsi" w:hAnsiTheme="minorHAnsi" w:cstheme="minorHAnsi"/>
                <w:sz w:val="16"/>
                <w:szCs w:val="16"/>
                <w:lang w:eastAsia="en-AU"/>
              </w:rPr>
            </w:pP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C9C9B1" w14:textId="1C45785D" w:rsidR="005F5DB2" w:rsidRPr="00686CF8" w:rsidRDefault="005F5DB2" w:rsidP="005F5DB2">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2C0AFB" w14:textId="77777777" w:rsidR="005F5DB2" w:rsidRPr="00686CF8" w:rsidRDefault="005F5DB2" w:rsidP="005F5DB2">
            <w:pPr>
              <w:rPr>
                <w:rFonts w:asciiTheme="minorHAnsi" w:hAnsiTheme="minorHAnsi" w:cs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AE32DF" w14:textId="77777777" w:rsidR="005F5DB2" w:rsidRPr="00686CF8" w:rsidRDefault="005F5DB2" w:rsidP="005F5DB2">
            <w:pPr>
              <w:rPr>
                <w:rFonts w:asciiTheme="minorHAnsi" w:hAnsiTheme="minorHAnsi" w:cstheme="minorHAnsi"/>
                <w:sz w:val="16"/>
                <w:szCs w:val="16"/>
                <w:lang w:eastAsia="en-AU"/>
              </w:rPr>
            </w:pPr>
          </w:p>
        </w:tc>
        <w:tc>
          <w:tcPr>
            <w:tcW w:w="10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E2803B" w14:textId="77777777" w:rsidR="005F5DB2" w:rsidRPr="00686CF8" w:rsidRDefault="005F5DB2" w:rsidP="005F5DB2">
            <w:pPr>
              <w:jc w:val="center"/>
              <w:rPr>
                <w:rFonts w:asciiTheme="minorHAnsi" w:hAnsiTheme="minorHAnsi" w:cstheme="minorHAnsi"/>
                <w:sz w:val="16"/>
                <w:szCs w:val="16"/>
                <w:lang w:eastAsia="en-AU"/>
              </w:rPr>
            </w:pPr>
          </w:p>
        </w:tc>
      </w:tr>
      <w:tr w:rsidR="005F5DB2" w:rsidRPr="00686CF8" w14:paraId="468F336B" w14:textId="77777777" w:rsidTr="005F5DB2">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EA7EAC"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0A64E6" w14:textId="77777777" w:rsidR="005F5DB2" w:rsidRPr="00686CF8" w:rsidRDefault="005F5DB2" w:rsidP="005F5DB2">
            <w:pPr>
              <w:rPr>
                <w:rFonts w:asciiTheme="minorHAnsi" w:hAnsiTheme="minorHAnsi" w:cstheme="minorHAnsi"/>
                <w:sz w:val="16"/>
                <w:szCs w:val="16"/>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094C96" w14:textId="6BB35E9E" w:rsidR="005F5DB2" w:rsidRPr="00686CF8" w:rsidRDefault="005F5DB2" w:rsidP="005F5DB2">
            <w:pPr>
              <w:rPr>
                <w:rFonts w:asciiTheme="minorHAnsi" w:hAnsiTheme="minorHAnsi" w:cstheme="minorHAnsi"/>
                <w:sz w:val="16"/>
                <w:szCs w:val="16"/>
                <w:lang w:eastAsia="en-AU"/>
              </w:rPr>
            </w:pP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CDB249" w14:textId="6EDC6B32" w:rsidR="005F5DB2" w:rsidRPr="00686CF8" w:rsidRDefault="005F5DB2" w:rsidP="005F5DB2">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111F5E" w14:textId="77777777" w:rsidR="005F5DB2" w:rsidRPr="00686CF8" w:rsidRDefault="005F5DB2" w:rsidP="005F5DB2">
            <w:pPr>
              <w:rPr>
                <w:rFonts w:asciiTheme="minorHAnsi" w:hAnsiTheme="minorHAnsi" w:cs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ED4173" w14:textId="77777777" w:rsidR="005F5DB2" w:rsidRPr="00686CF8" w:rsidRDefault="005F5DB2" w:rsidP="005F5DB2">
            <w:pPr>
              <w:rPr>
                <w:rFonts w:asciiTheme="minorHAnsi" w:hAnsiTheme="minorHAnsi" w:cstheme="minorHAnsi"/>
                <w:sz w:val="16"/>
                <w:szCs w:val="16"/>
                <w:lang w:eastAsia="en-AU"/>
              </w:rPr>
            </w:pPr>
          </w:p>
        </w:tc>
        <w:tc>
          <w:tcPr>
            <w:tcW w:w="10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F4AC9E" w14:textId="77777777" w:rsidR="005F5DB2" w:rsidRPr="00686CF8" w:rsidRDefault="005F5DB2" w:rsidP="005F5DB2">
            <w:pPr>
              <w:jc w:val="center"/>
              <w:rPr>
                <w:rFonts w:asciiTheme="minorHAnsi" w:hAnsiTheme="minorHAnsi" w:cstheme="minorHAnsi"/>
                <w:sz w:val="16"/>
                <w:szCs w:val="16"/>
                <w:lang w:eastAsia="en-AU"/>
              </w:rPr>
            </w:pPr>
          </w:p>
        </w:tc>
      </w:tr>
      <w:tr w:rsidR="005F5DB2" w:rsidRPr="00686CF8" w14:paraId="542D5573" w14:textId="77777777" w:rsidTr="005F5DB2">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B459D2"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E6D834" w14:textId="77777777" w:rsidR="005F5DB2" w:rsidRPr="00686CF8" w:rsidRDefault="005F5DB2" w:rsidP="005F5DB2">
            <w:pPr>
              <w:rPr>
                <w:rFonts w:asciiTheme="minorHAnsi" w:hAnsiTheme="minorHAnsi" w:cstheme="minorHAnsi"/>
                <w:sz w:val="16"/>
                <w:szCs w:val="16"/>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A57A0A" w14:textId="05AAA05A" w:rsidR="005F5DB2" w:rsidRPr="00686CF8" w:rsidRDefault="005F5DB2" w:rsidP="005F5DB2">
            <w:pPr>
              <w:rPr>
                <w:rFonts w:asciiTheme="minorHAnsi" w:hAnsiTheme="minorHAnsi" w:cstheme="minorHAnsi"/>
                <w:sz w:val="16"/>
                <w:szCs w:val="16"/>
                <w:lang w:eastAsia="en-AU"/>
              </w:rPr>
            </w:pP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013A1B" w14:textId="14CBCDDE" w:rsidR="005F5DB2" w:rsidRPr="00686CF8" w:rsidRDefault="005F5DB2" w:rsidP="005F5DB2">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414FD7" w14:textId="77777777" w:rsidR="005F5DB2" w:rsidRPr="00686CF8" w:rsidRDefault="005F5DB2" w:rsidP="005F5DB2">
            <w:pPr>
              <w:rPr>
                <w:rFonts w:asciiTheme="minorHAnsi" w:hAnsiTheme="minorHAnsi" w:cs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A0B2BD" w14:textId="77777777" w:rsidR="005F5DB2" w:rsidRPr="00686CF8" w:rsidRDefault="005F5DB2" w:rsidP="005F5DB2">
            <w:pPr>
              <w:rPr>
                <w:rFonts w:asciiTheme="minorHAnsi" w:hAnsiTheme="minorHAnsi" w:cstheme="minorHAnsi"/>
                <w:sz w:val="16"/>
                <w:szCs w:val="16"/>
                <w:lang w:eastAsia="en-AU"/>
              </w:rPr>
            </w:pPr>
          </w:p>
        </w:tc>
        <w:tc>
          <w:tcPr>
            <w:tcW w:w="10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F5C903" w14:textId="77777777" w:rsidR="005F5DB2" w:rsidRPr="00686CF8" w:rsidRDefault="005F5DB2" w:rsidP="005F5DB2">
            <w:pPr>
              <w:jc w:val="center"/>
              <w:rPr>
                <w:rFonts w:asciiTheme="minorHAnsi" w:hAnsiTheme="minorHAnsi" w:cstheme="minorHAnsi"/>
                <w:sz w:val="16"/>
                <w:szCs w:val="16"/>
                <w:lang w:eastAsia="en-AU"/>
              </w:rPr>
            </w:pPr>
          </w:p>
        </w:tc>
      </w:tr>
    </w:tbl>
    <w:p w14:paraId="6A34030D" w14:textId="77777777" w:rsidR="00C0167D" w:rsidRDefault="00C0167D" w:rsidP="00C0167D">
      <w:pPr>
        <w:rPr>
          <w:lang w:val="en-US"/>
        </w:rPr>
      </w:pPr>
    </w:p>
    <w:p w14:paraId="6866079A" w14:textId="77777777" w:rsidR="00C0167D" w:rsidRDefault="00C0167D" w:rsidP="00C0167D">
      <w:pPr>
        <w:rPr>
          <w:lang w:val="en-US"/>
        </w:rPr>
      </w:pPr>
    </w:p>
    <w:p w14:paraId="2D3E7EC8" w14:textId="032D7C76" w:rsidR="00C0167D" w:rsidRPr="00686CF8" w:rsidRDefault="003E3348" w:rsidP="00C0167D">
      <w:pPr>
        <w:rPr>
          <w:b/>
          <w:bCs/>
          <w:lang w:val="en-US"/>
        </w:rPr>
      </w:pPr>
      <w:r>
        <w:rPr>
          <w:b/>
          <w:bCs/>
          <w:lang w:val="en-US"/>
        </w:rPr>
        <w:t>P</w:t>
      </w:r>
      <w:r w:rsidR="00C0167D">
        <w:rPr>
          <w:b/>
          <w:bCs/>
          <w:lang w:val="en-US"/>
        </w:rPr>
        <w:t>ro</w:t>
      </w:r>
      <w:r w:rsidR="00C0167D" w:rsidRPr="00686CF8">
        <w:rPr>
          <w:b/>
          <w:bCs/>
          <w:lang w:val="en-US"/>
        </w:rPr>
        <w:t>jects</w:t>
      </w:r>
      <w:r>
        <w:rPr>
          <w:b/>
          <w:bCs/>
          <w:lang w:val="en-US"/>
        </w:rPr>
        <w:t xml:space="preserve"> and activities completed in the past year</w:t>
      </w:r>
      <w:r w:rsidR="00C0167D" w:rsidRPr="00686CF8">
        <w:rPr>
          <w:b/>
          <w:bCs/>
          <w:lang w:val="en-US"/>
        </w:rPr>
        <w:t>.</w:t>
      </w:r>
    </w:p>
    <w:tbl>
      <w:tblPr>
        <w:tblStyle w:val="GridTable4-Accent6"/>
        <w:tblW w:w="13974" w:type="dxa"/>
        <w:tblLayout w:type="fixed"/>
        <w:tblLook w:val="04A0" w:firstRow="1" w:lastRow="0" w:firstColumn="1" w:lastColumn="0" w:noHBand="0" w:noVBand="1"/>
      </w:tblPr>
      <w:tblGrid>
        <w:gridCol w:w="477"/>
        <w:gridCol w:w="1645"/>
        <w:gridCol w:w="3401"/>
        <w:gridCol w:w="2552"/>
        <w:gridCol w:w="1559"/>
        <w:gridCol w:w="1276"/>
        <w:gridCol w:w="1701"/>
        <w:gridCol w:w="1363"/>
      </w:tblGrid>
      <w:tr w:rsidR="00DA095B" w:rsidRPr="00DA095B" w14:paraId="61BC26BE" w14:textId="77777777" w:rsidTr="00DA095B">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7" w:type="dxa"/>
            <w:hideMark/>
          </w:tcPr>
          <w:p w14:paraId="51927E58" w14:textId="77777777" w:rsidR="00B374EC" w:rsidRPr="00DA095B" w:rsidRDefault="00B374EC" w:rsidP="00B374EC">
            <w:pPr>
              <w:jc w:val="center"/>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ID</w:t>
            </w:r>
          </w:p>
        </w:tc>
        <w:tc>
          <w:tcPr>
            <w:tcW w:w="1645" w:type="dxa"/>
            <w:hideMark/>
          </w:tcPr>
          <w:p w14:paraId="7C05DEF1" w14:textId="77777777"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TITLE</w:t>
            </w:r>
          </w:p>
        </w:tc>
        <w:tc>
          <w:tcPr>
            <w:tcW w:w="3401" w:type="dxa"/>
          </w:tcPr>
          <w:p w14:paraId="0846AFC0" w14:textId="1E21B076"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vertAlign w:val="superscript"/>
                <w:lang w:eastAsia="en-AU"/>
              </w:rPr>
            </w:pPr>
            <w:r w:rsidRPr="00DA095B">
              <w:rPr>
                <w:rFonts w:asciiTheme="minorHAnsi" w:hAnsiTheme="minorHAnsi" w:cstheme="minorHAnsi"/>
                <w:color w:val="0D0D0D" w:themeColor="text1" w:themeTint="F2"/>
                <w:sz w:val="20"/>
                <w:szCs w:val="20"/>
                <w:lang w:eastAsia="en-AU"/>
              </w:rPr>
              <w:t>OBJECTIVES and BENEFITS</w:t>
            </w:r>
            <w:r w:rsidRPr="00DA095B">
              <w:rPr>
                <w:rFonts w:asciiTheme="minorHAnsi" w:hAnsiTheme="minorHAnsi" w:cstheme="minorHAnsi"/>
                <w:color w:val="0D0D0D" w:themeColor="text1" w:themeTint="F2"/>
                <w:sz w:val="20"/>
                <w:szCs w:val="20"/>
                <w:vertAlign w:val="superscript"/>
                <w:lang w:eastAsia="en-AU"/>
              </w:rPr>
              <w:t>1</w:t>
            </w:r>
            <w:r w:rsidRPr="00DA095B">
              <w:rPr>
                <w:rFonts w:asciiTheme="minorHAnsi" w:hAnsiTheme="minorHAnsi" w:cstheme="minorHAnsi"/>
                <w:color w:val="0D0D0D" w:themeColor="text1" w:themeTint="F2"/>
                <w:sz w:val="20"/>
                <w:szCs w:val="20"/>
                <w:lang w:eastAsia="en-AU"/>
              </w:rPr>
              <w:t xml:space="preserve"> Achieved</w:t>
            </w:r>
            <w:r w:rsidRPr="00DA095B">
              <w:rPr>
                <w:rFonts w:asciiTheme="minorHAnsi" w:hAnsiTheme="minorHAnsi" w:cstheme="minorHAnsi"/>
                <w:color w:val="0D0D0D" w:themeColor="text1" w:themeTint="F2"/>
                <w:sz w:val="20"/>
                <w:szCs w:val="20"/>
                <w:vertAlign w:val="superscript"/>
                <w:lang w:eastAsia="en-AU"/>
              </w:rPr>
              <w:t>2</w:t>
            </w:r>
          </w:p>
        </w:tc>
        <w:tc>
          <w:tcPr>
            <w:tcW w:w="2552" w:type="dxa"/>
          </w:tcPr>
          <w:p w14:paraId="56B92BE3" w14:textId="185E2F77"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Contribution to strategic objectives</w:t>
            </w:r>
          </w:p>
        </w:tc>
        <w:tc>
          <w:tcPr>
            <w:tcW w:w="1559" w:type="dxa"/>
          </w:tcPr>
          <w:p w14:paraId="32203B4D" w14:textId="4B156866" w:rsidR="00B374EC" w:rsidRPr="00363833" w:rsidRDefault="0072356F"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vertAlign w:val="superscript"/>
                <w:lang w:eastAsia="en-AU"/>
              </w:rPr>
            </w:pPr>
            <w:r>
              <w:rPr>
                <w:rFonts w:asciiTheme="minorHAnsi" w:hAnsiTheme="minorHAnsi" w:cstheme="minorHAnsi"/>
                <w:color w:val="0D0D0D" w:themeColor="text1" w:themeTint="F2"/>
                <w:sz w:val="20"/>
                <w:szCs w:val="20"/>
                <w:lang w:eastAsia="en-AU"/>
              </w:rPr>
              <w:t>B</w:t>
            </w:r>
            <w:r w:rsidR="00B374EC" w:rsidRPr="00DA095B">
              <w:rPr>
                <w:rFonts w:asciiTheme="minorHAnsi" w:hAnsiTheme="minorHAnsi" w:cstheme="minorHAnsi"/>
                <w:color w:val="0D0D0D" w:themeColor="text1" w:themeTint="F2"/>
                <w:sz w:val="20"/>
                <w:szCs w:val="20"/>
                <w:lang w:eastAsia="en-AU"/>
              </w:rPr>
              <w:t>enefit ($</w:t>
            </w:r>
            <w:r>
              <w:rPr>
                <w:rFonts w:asciiTheme="minorHAnsi" w:hAnsiTheme="minorHAnsi" w:cstheme="minorHAnsi"/>
                <w:color w:val="0D0D0D" w:themeColor="text1" w:themeTint="F2"/>
                <w:sz w:val="20"/>
                <w:szCs w:val="20"/>
                <w:vertAlign w:val="superscript"/>
                <w:lang w:eastAsia="en-AU"/>
              </w:rPr>
              <w:t>1</w:t>
            </w:r>
            <w:r w:rsidR="00B374EC" w:rsidRPr="00DA095B">
              <w:rPr>
                <w:rFonts w:asciiTheme="minorHAnsi" w:hAnsiTheme="minorHAnsi" w:cstheme="minorHAnsi"/>
                <w:color w:val="0D0D0D" w:themeColor="text1" w:themeTint="F2"/>
                <w:sz w:val="20"/>
                <w:szCs w:val="20"/>
                <w:lang w:eastAsia="en-AU"/>
              </w:rPr>
              <w:t>)</w:t>
            </w:r>
          </w:p>
        </w:tc>
        <w:tc>
          <w:tcPr>
            <w:tcW w:w="1276" w:type="dxa"/>
          </w:tcPr>
          <w:p w14:paraId="3161B993" w14:textId="75F16A41"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Bidpool Cost</w:t>
            </w:r>
          </w:p>
        </w:tc>
        <w:tc>
          <w:tcPr>
            <w:tcW w:w="1701" w:type="dxa"/>
          </w:tcPr>
          <w:p w14:paraId="77E88500" w14:textId="77777777"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Communications</w:t>
            </w:r>
          </w:p>
          <w:p w14:paraId="1AD11751" w14:textId="5B487B6F"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Activities (past or planned)</w:t>
            </w:r>
          </w:p>
        </w:tc>
        <w:tc>
          <w:tcPr>
            <w:tcW w:w="1363" w:type="dxa"/>
            <w:hideMark/>
          </w:tcPr>
          <w:p w14:paraId="62784B9A" w14:textId="77777777" w:rsidR="00B374EC" w:rsidRPr="00DA095B" w:rsidRDefault="00B374EC" w:rsidP="00B37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D0D0D" w:themeColor="text1" w:themeTint="F2"/>
                <w:sz w:val="20"/>
                <w:szCs w:val="20"/>
                <w:lang w:eastAsia="en-AU"/>
              </w:rPr>
            </w:pPr>
            <w:r w:rsidRPr="00DA095B">
              <w:rPr>
                <w:rFonts w:asciiTheme="minorHAnsi" w:hAnsiTheme="minorHAnsi" w:cstheme="minorHAnsi"/>
                <w:color w:val="0D0D0D" w:themeColor="text1" w:themeTint="F2"/>
                <w:sz w:val="20"/>
                <w:szCs w:val="20"/>
                <w:lang w:eastAsia="en-AU"/>
              </w:rPr>
              <w:t>Councils involved</w:t>
            </w:r>
          </w:p>
        </w:tc>
      </w:tr>
      <w:tr w:rsidR="00B374EC" w:rsidRPr="00686CF8" w14:paraId="2D1BD189" w14:textId="77777777" w:rsidTr="00DA095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77" w:type="dxa"/>
          </w:tcPr>
          <w:p w14:paraId="0A2722AA" w14:textId="77777777" w:rsidR="00B374EC" w:rsidRPr="00686CF8" w:rsidRDefault="00B374EC" w:rsidP="00B374EC">
            <w:pPr>
              <w:rPr>
                <w:rFonts w:asciiTheme="minorHAnsi" w:hAnsiTheme="minorHAnsi" w:cstheme="minorHAnsi"/>
                <w:sz w:val="16"/>
                <w:szCs w:val="16"/>
                <w:lang w:eastAsia="en-AU"/>
              </w:rPr>
            </w:pPr>
          </w:p>
        </w:tc>
        <w:tc>
          <w:tcPr>
            <w:tcW w:w="1645" w:type="dxa"/>
          </w:tcPr>
          <w:p w14:paraId="1A698CDB"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3401" w:type="dxa"/>
          </w:tcPr>
          <w:p w14:paraId="5E4D70C5"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2552" w:type="dxa"/>
          </w:tcPr>
          <w:p w14:paraId="544B6771" w14:textId="1D7190F4"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559" w:type="dxa"/>
          </w:tcPr>
          <w:p w14:paraId="3DFEC294" w14:textId="18D591E9"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276" w:type="dxa"/>
          </w:tcPr>
          <w:p w14:paraId="126C48C1"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701" w:type="dxa"/>
          </w:tcPr>
          <w:p w14:paraId="5BEC0CC8" w14:textId="16D80296"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363" w:type="dxa"/>
          </w:tcPr>
          <w:p w14:paraId="09B33EFC"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r>
      <w:tr w:rsidR="00B374EC" w:rsidRPr="00686CF8" w14:paraId="3316932B" w14:textId="77777777" w:rsidTr="00DA095B">
        <w:trPr>
          <w:trHeight w:val="286"/>
        </w:trPr>
        <w:tc>
          <w:tcPr>
            <w:cnfStyle w:val="001000000000" w:firstRow="0" w:lastRow="0" w:firstColumn="1" w:lastColumn="0" w:oddVBand="0" w:evenVBand="0" w:oddHBand="0" w:evenHBand="0" w:firstRowFirstColumn="0" w:firstRowLastColumn="0" w:lastRowFirstColumn="0" w:lastRowLastColumn="0"/>
            <w:tcW w:w="477" w:type="dxa"/>
          </w:tcPr>
          <w:p w14:paraId="1F4248B1" w14:textId="77777777" w:rsidR="00B374EC" w:rsidRPr="00686CF8" w:rsidRDefault="00B374EC" w:rsidP="00B374EC">
            <w:pPr>
              <w:rPr>
                <w:rFonts w:asciiTheme="minorHAnsi" w:hAnsiTheme="minorHAnsi" w:cstheme="minorHAnsi"/>
                <w:sz w:val="16"/>
                <w:szCs w:val="16"/>
                <w:lang w:eastAsia="en-AU"/>
              </w:rPr>
            </w:pPr>
          </w:p>
        </w:tc>
        <w:tc>
          <w:tcPr>
            <w:tcW w:w="1645" w:type="dxa"/>
          </w:tcPr>
          <w:p w14:paraId="4CEB728F"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3401" w:type="dxa"/>
          </w:tcPr>
          <w:p w14:paraId="7F96C3FE"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2552" w:type="dxa"/>
          </w:tcPr>
          <w:p w14:paraId="1681C5E3" w14:textId="35AAE4FB"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559" w:type="dxa"/>
          </w:tcPr>
          <w:p w14:paraId="2ADA20F7" w14:textId="6BCC450C"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276" w:type="dxa"/>
          </w:tcPr>
          <w:p w14:paraId="4AD451D1"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701" w:type="dxa"/>
          </w:tcPr>
          <w:p w14:paraId="55E9E4A1" w14:textId="1A725BF6"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363" w:type="dxa"/>
          </w:tcPr>
          <w:p w14:paraId="08F4C9FC"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r>
      <w:tr w:rsidR="00B374EC" w:rsidRPr="00686CF8" w14:paraId="18F8A01F" w14:textId="77777777" w:rsidTr="00DA095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77" w:type="dxa"/>
          </w:tcPr>
          <w:p w14:paraId="0418B77C" w14:textId="77777777" w:rsidR="00B374EC" w:rsidRPr="00686CF8" w:rsidRDefault="00B374EC" w:rsidP="00B374EC">
            <w:pPr>
              <w:rPr>
                <w:rFonts w:asciiTheme="minorHAnsi" w:hAnsiTheme="minorHAnsi" w:cstheme="minorHAnsi"/>
                <w:sz w:val="16"/>
                <w:szCs w:val="16"/>
                <w:lang w:eastAsia="en-AU"/>
              </w:rPr>
            </w:pPr>
          </w:p>
        </w:tc>
        <w:tc>
          <w:tcPr>
            <w:tcW w:w="1645" w:type="dxa"/>
          </w:tcPr>
          <w:p w14:paraId="4343C1E0"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3401" w:type="dxa"/>
          </w:tcPr>
          <w:p w14:paraId="19718033"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2552" w:type="dxa"/>
          </w:tcPr>
          <w:p w14:paraId="61E6FD5B" w14:textId="606EDACD"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559" w:type="dxa"/>
          </w:tcPr>
          <w:p w14:paraId="6E144832" w14:textId="0B9157EE"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276" w:type="dxa"/>
          </w:tcPr>
          <w:p w14:paraId="7640FE15"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701" w:type="dxa"/>
          </w:tcPr>
          <w:p w14:paraId="324FE57E" w14:textId="7005166D"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c>
          <w:tcPr>
            <w:tcW w:w="1363" w:type="dxa"/>
          </w:tcPr>
          <w:p w14:paraId="3E23D8C2" w14:textId="77777777" w:rsidR="00B374EC" w:rsidRPr="00686CF8" w:rsidRDefault="00B374EC" w:rsidP="00B37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AU"/>
              </w:rPr>
            </w:pPr>
          </w:p>
        </w:tc>
      </w:tr>
      <w:tr w:rsidR="00B374EC" w:rsidRPr="00686CF8" w14:paraId="04F48A28" w14:textId="77777777" w:rsidTr="00DA095B">
        <w:trPr>
          <w:trHeight w:val="263"/>
        </w:trPr>
        <w:tc>
          <w:tcPr>
            <w:cnfStyle w:val="001000000000" w:firstRow="0" w:lastRow="0" w:firstColumn="1" w:lastColumn="0" w:oddVBand="0" w:evenVBand="0" w:oddHBand="0" w:evenHBand="0" w:firstRowFirstColumn="0" w:firstRowLastColumn="0" w:lastRowFirstColumn="0" w:lastRowLastColumn="0"/>
            <w:tcW w:w="477" w:type="dxa"/>
          </w:tcPr>
          <w:p w14:paraId="1638ED45" w14:textId="77777777" w:rsidR="00B374EC" w:rsidRPr="00686CF8" w:rsidRDefault="00B374EC" w:rsidP="00B374EC">
            <w:pPr>
              <w:rPr>
                <w:rFonts w:asciiTheme="minorHAnsi" w:hAnsiTheme="minorHAnsi" w:cstheme="minorHAnsi"/>
                <w:sz w:val="16"/>
                <w:szCs w:val="16"/>
                <w:lang w:eastAsia="en-AU"/>
              </w:rPr>
            </w:pPr>
          </w:p>
        </w:tc>
        <w:tc>
          <w:tcPr>
            <w:tcW w:w="1645" w:type="dxa"/>
          </w:tcPr>
          <w:p w14:paraId="20F32FD5"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3401" w:type="dxa"/>
          </w:tcPr>
          <w:p w14:paraId="2C7EC7F6"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2552" w:type="dxa"/>
          </w:tcPr>
          <w:p w14:paraId="0F4198DD" w14:textId="2A794A5A"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559" w:type="dxa"/>
          </w:tcPr>
          <w:p w14:paraId="16C9EA15" w14:textId="7592793A"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276" w:type="dxa"/>
          </w:tcPr>
          <w:p w14:paraId="5B25E691"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701" w:type="dxa"/>
          </w:tcPr>
          <w:p w14:paraId="580B38B1"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c>
          <w:tcPr>
            <w:tcW w:w="1363" w:type="dxa"/>
          </w:tcPr>
          <w:p w14:paraId="418ACD58" w14:textId="77777777" w:rsidR="00B374EC" w:rsidRPr="00686CF8" w:rsidRDefault="00B374EC" w:rsidP="00B37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AU"/>
              </w:rPr>
            </w:pPr>
          </w:p>
        </w:tc>
      </w:tr>
    </w:tbl>
    <w:p w14:paraId="18C79DB0" w14:textId="77777777" w:rsidR="00C0167D" w:rsidRDefault="00C0167D" w:rsidP="00C0167D">
      <w:pPr>
        <w:rPr>
          <w:lang w:val="en-US"/>
        </w:rPr>
      </w:pPr>
    </w:p>
    <w:p w14:paraId="3F86D4DB" w14:textId="77777777" w:rsidR="00B84FBD" w:rsidRDefault="00B84FBD" w:rsidP="00C0167D">
      <w:pPr>
        <w:rPr>
          <w:lang w:val="en-US"/>
        </w:rPr>
      </w:pPr>
    </w:p>
    <w:p w14:paraId="1F5217E2" w14:textId="54355034" w:rsidR="00B84FBD" w:rsidRDefault="0072356F" w:rsidP="00167085">
      <w:pPr>
        <w:pStyle w:val="ListParagraph"/>
        <w:numPr>
          <w:ilvl w:val="0"/>
          <w:numId w:val="9"/>
        </w:numPr>
        <w:rPr>
          <w:lang w:val="en-US"/>
        </w:rPr>
      </w:pPr>
      <w:r>
        <w:rPr>
          <w:lang w:val="en-US"/>
        </w:rPr>
        <w:t>Material (including financial) and intangible b</w:t>
      </w:r>
      <w:r w:rsidR="00B84FBD">
        <w:rPr>
          <w:lang w:val="en-US"/>
        </w:rPr>
        <w:t xml:space="preserve">enefits assessment should </w:t>
      </w:r>
      <w:r>
        <w:rPr>
          <w:lang w:val="en-US"/>
        </w:rPr>
        <w:t>use framework in</w:t>
      </w:r>
      <w:r w:rsidR="00B84FBD">
        <w:rPr>
          <w:lang w:val="en-US"/>
        </w:rPr>
        <w:t xml:space="preserve"> Attachment 1</w:t>
      </w:r>
      <w:r>
        <w:rPr>
          <w:lang w:val="en-US"/>
        </w:rPr>
        <w:t>, Table A1 and A2</w:t>
      </w:r>
      <w:bookmarkStart w:id="0" w:name="_GoBack"/>
      <w:bookmarkEnd w:id="0"/>
      <w:r w:rsidR="00B84FBD">
        <w:rPr>
          <w:lang w:val="en-US"/>
        </w:rPr>
        <w:t>.</w:t>
      </w:r>
    </w:p>
    <w:p w14:paraId="679CBC56" w14:textId="29DD3712" w:rsidR="00C0167D" w:rsidRDefault="00B84FBD" w:rsidP="00167085">
      <w:pPr>
        <w:pStyle w:val="ListParagraph"/>
        <w:numPr>
          <w:ilvl w:val="0"/>
          <w:numId w:val="9"/>
        </w:numPr>
        <w:rPr>
          <w:lang w:val="en-US"/>
        </w:rPr>
      </w:pPr>
      <w:r>
        <w:rPr>
          <w:lang w:val="en-US"/>
        </w:rPr>
        <w:t>If Projects and Activities have an accepted Project Finalisation Report (</w:t>
      </w:r>
      <w:r w:rsidRPr="00B84FBD">
        <w:rPr>
          <w:b/>
          <w:bCs/>
          <w:color w:val="FFC000"/>
          <w:lang w:val="en-US"/>
        </w:rPr>
        <w:t>DOCUMENT 3</w:t>
      </w:r>
      <w:r>
        <w:rPr>
          <w:lang w:val="en-US"/>
        </w:rPr>
        <w:t>) simply provide a link/reference.</w:t>
      </w:r>
    </w:p>
    <w:p w14:paraId="3890F166" w14:textId="77777777" w:rsidR="00B84FBD" w:rsidRDefault="00B84FBD" w:rsidP="00B84FBD">
      <w:pPr>
        <w:ind w:left="360"/>
        <w:rPr>
          <w:lang w:val="en-US"/>
        </w:rPr>
      </w:pPr>
    </w:p>
    <w:p w14:paraId="325B0F66" w14:textId="73CA0455" w:rsidR="00B84FBD" w:rsidRPr="00B84FBD" w:rsidRDefault="00B84FBD" w:rsidP="00B84FBD">
      <w:pPr>
        <w:ind w:left="360"/>
        <w:rPr>
          <w:lang w:val="en-US"/>
        </w:rPr>
        <w:sectPr w:rsidR="00B84FBD" w:rsidRPr="00B84FBD">
          <w:pgSz w:w="16838" w:h="11906" w:orient="landscape"/>
          <w:pgMar w:top="1440" w:right="1440" w:bottom="1440" w:left="1440" w:header="709" w:footer="1134" w:gutter="0"/>
          <w:cols w:space="720"/>
        </w:sectPr>
      </w:pPr>
    </w:p>
    <w:p w14:paraId="1B40FBE6" w14:textId="1C5AD0FA" w:rsidR="00075A9A" w:rsidRDefault="006C4CEF" w:rsidP="006C4CEF">
      <w:pPr>
        <w:pStyle w:val="Heading1"/>
      </w:pPr>
      <w:r>
        <w:lastRenderedPageBreak/>
        <w:t xml:space="preserve">Checklist for submission of </w:t>
      </w:r>
      <w:r w:rsidR="00A128FE">
        <w:t>Annual Report and Acquittal</w:t>
      </w:r>
    </w:p>
    <w:p w14:paraId="37669938" w14:textId="7610D02F" w:rsidR="006C4CEF" w:rsidRDefault="006C4CEF" w:rsidP="006C4CEF"/>
    <w:p w14:paraId="7E0F88EA" w14:textId="1CB40370" w:rsidR="006C4CEF" w:rsidRDefault="006C4CEF" w:rsidP="006C4CE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300C45" w14:paraId="64C4E571" w14:textId="77777777" w:rsidTr="00612F59">
        <w:tc>
          <w:tcPr>
            <w:tcW w:w="988" w:type="dxa"/>
          </w:tcPr>
          <w:p w14:paraId="72DBC6AD" w14:textId="185473FC" w:rsidR="00300C45" w:rsidRPr="00300C45" w:rsidRDefault="00300C45" w:rsidP="00300C45">
            <w:pPr>
              <w:jc w:val="center"/>
              <w:rPr>
                <w:b/>
                <w:bCs/>
                <w:sz w:val="32"/>
                <w:szCs w:val="32"/>
              </w:rPr>
            </w:pPr>
            <w:r w:rsidRPr="00300C45">
              <w:rPr>
                <w:b/>
                <w:bCs/>
                <w:sz w:val="32"/>
                <w:szCs w:val="32"/>
              </w:rPr>
              <w:sym w:font="Wingdings" w:char="F0FC"/>
            </w:r>
          </w:p>
        </w:tc>
        <w:tc>
          <w:tcPr>
            <w:tcW w:w="8641" w:type="dxa"/>
          </w:tcPr>
          <w:p w14:paraId="0D4E3890" w14:textId="77777777" w:rsidR="00300C45" w:rsidRPr="00300C45" w:rsidRDefault="00300C45" w:rsidP="006C4CEF">
            <w:pPr>
              <w:rPr>
                <w:b/>
                <w:bCs/>
                <w:sz w:val="32"/>
                <w:szCs w:val="32"/>
              </w:rPr>
            </w:pPr>
            <w:r w:rsidRPr="00300C45">
              <w:rPr>
                <w:b/>
                <w:bCs/>
                <w:sz w:val="32"/>
                <w:szCs w:val="32"/>
              </w:rPr>
              <w:t>Item</w:t>
            </w:r>
          </w:p>
          <w:p w14:paraId="7461BE0D" w14:textId="37748CE7" w:rsidR="00300C45" w:rsidRPr="00300C45" w:rsidRDefault="00300C45" w:rsidP="006C4CEF">
            <w:pPr>
              <w:rPr>
                <w:b/>
                <w:bCs/>
                <w:sz w:val="32"/>
                <w:szCs w:val="32"/>
              </w:rPr>
            </w:pPr>
          </w:p>
        </w:tc>
      </w:tr>
      <w:tr w:rsidR="00300C45" w14:paraId="0C9B358E" w14:textId="77777777" w:rsidTr="00612F59">
        <w:tc>
          <w:tcPr>
            <w:tcW w:w="988" w:type="dxa"/>
          </w:tcPr>
          <w:p w14:paraId="061063E3" w14:textId="77777777" w:rsidR="00300C45" w:rsidRPr="00300C45" w:rsidRDefault="00300C45" w:rsidP="00300C45">
            <w:pPr>
              <w:jc w:val="center"/>
              <w:rPr>
                <w:sz w:val="32"/>
                <w:szCs w:val="32"/>
              </w:rPr>
            </w:pPr>
            <w:r w:rsidRPr="00300C45">
              <w:rPr>
                <w:sz w:val="32"/>
                <w:szCs w:val="32"/>
              </w:rPr>
              <w:sym w:font="Wingdings" w:char="F06F"/>
            </w:r>
          </w:p>
          <w:p w14:paraId="70A30F77" w14:textId="0CDC9A19" w:rsidR="00300C45" w:rsidRPr="00300C45" w:rsidRDefault="00300C45" w:rsidP="00300C45">
            <w:pPr>
              <w:jc w:val="center"/>
              <w:rPr>
                <w:sz w:val="32"/>
                <w:szCs w:val="32"/>
              </w:rPr>
            </w:pPr>
          </w:p>
        </w:tc>
        <w:tc>
          <w:tcPr>
            <w:tcW w:w="8641" w:type="dxa"/>
          </w:tcPr>
          <w:p w14:paraId="67B4A615" w14:textId="39CAAE7A" w:rsidR="00300C45" w:rsidRDefault="00A128FE" w:rsidP="00300C45">
            <w:pPr>
              <w:rPr>
                <w:sz w:val="24"/>
                <w:szCs w:val="24"/>
              </w:rPr>
            </w:pPr>
            <w:r>
              <w:rPr>
                <w:sz w:val="24"/>
                <w:szCs w:val="24"/>
              </w:rPr>
              <w:t xml:space="preserve">Report and Acquittal </w:t>
            </w:r>
            <w:r w:rsidR="00300C45">
              <w:rPr>
                <w:sz w:val="24"/>
                <w:szCs w:val="24"/>
              </w:rPr>
              <w:t>endorsed by regional QWRAP steering group(s)</w:t>
            </w:r>
            <w:r>
              <w:rPr>
                <w:sz w:val="24"/>
                <w:szCs w:val="24"/>
              </w:rPr>
              <w:t>.</w:t>
            </w:r>
          </w:p>
          <w:p w14:paraId="3A954C41" w14:textId="77777777" w:rsidR="00300C45" w:rsidRDefault="00300C45" w:rsidP="00300C45">
            <w:pPr>
              <w:rPr>
                <w:sz w:val="24"/>
                <w:szCs w:val="24"/>
              </w:rPr>
            </w:pPr>
          </w:p>
        </w:tc>
      </w:tr>
      <w:tr w:rsidR="00233A16" w14:paraId="77209E5C" w14:textId="77777777" w:rsidTr="00776966">
        <w:tc>
          <w:tcPr>
            <w:tcW w:w="988" w:type="dxa"/>
          </w:tcPr>
          <w:p w14:paraId="00AF170C" w14:textId="77777777" w:rsidR="00233A16" w:rsidRPr="00300C45" w:rsidRDefault="00233A16" w:rsidP="00776966">
            <w:pPr>
              <w:jc w:val="center"/>
              <w:rPr>
                <w:sz w:val="32"/>
                <w:szCs w:val="32"/>
              </w:rPr>
            </w:pPr>
            <w:r w:rsidRPr="00300C45">
              <w:rPr>
                <w:sz w:val="32"/>
                <w:szCs w:val="32"/>
              </w:rPr>
              <w:sym w:font="Wingdings" w:char="F06F"/>
            </w:r>
          </w:p>
          <w:p w14:paraId="5813CF25" w14:textId="77777777" w:rsidR="00233A16" w:rsidRPr="00300C45" w:rsidRDefault="00233A16" w:rsidP="00776966">
            <w:pPr>
              <w:jc w:val="center"/>
              <w:rPr>
                <w:sz w:val="32"/>
                <w:szCs w:val="32"/>
              </w:rPr>
            </w:pPr>
          </w:p>
        </w:tc>
        <w:tc>
          <w:tcPr>
            <w:tcW w:w="8641" w:type="dxa"/>
          </w:tcPr>
          <w:p w14:paraId="0AFEA998" w14:textId="0B0F85E0" w:rsidR="00233A16" w:rsidRDefault="00A128FE" w:rsidP="00776966">
            <w:pPr>
              <w:rPr>
                <w:sz w:val="24"/>
                <w:szCs w:val="24"/>
              </w:rPr>
            </w:pPr>
            <w:r>
              <w:rPr>
                <w:sz w:val="24"/>
                <w:szCs w:val="24"/>
              </w:rPr>
              <w:t>benefits of the projects and activities undertaken by the group listed with estimated value where possible.</w:t>
            </w:r>
          </w:p>
          <w:p w14:paraId="70B3DF64" w14:textId="77777777" w:rsidR="00233A16" w:rsidRDefault="00233A16" w:rsidP="00776966">
            <w:pPr>
              <w:rPr>
                <w:sz w:val="24"/>
                <w:szCs w:val="24"/>
              </w:rPr>
            </w:pPr>
          </w:p>
          <w:p w14:paraId="66BCE16A" w14:textId="15E44190" w:rsidR="00233A16" w:rsidRDefault="00233A16" w:rsidP="00776966">
            <w:pPr>
              <w:rPr>
                <w:sz w:val="24"/>
                <w:szCs w:val="24"/>
              </w:rPr>
            </w:pPr>
          </w:p>
        </w:tc>
      </w:tr>
      <w:tr w:rsidR="00A128FE" w14:paraId="534C6D48" w14:textId="77777777" w:rsidTr="00363833">
        <w:tc>
          <w:tcPr>
            <w:tcW w:w="988" w:type="dxa"/>
          </w:tcPr>
          <w:p w14:paraId="663A2931" w14:textId="77777777" w:rsidR="00A128FE" w:rsidRPr="00300C45" w:rsidRDefault="00A128FE" w:rsidP="00363833">
            <w:pPr>
              <w:jc w:val="center"/>
              <w:rPr>
                <w:sz w:val="32"/>
                <w:szCs w:val="32"/>
              </w:rPr>
            </w:pPr>
            <w:r w:rsidRPr="00300C45">
              <w:rPr>
                <w:sz w:val="32"/>
                <w:szCs w:val="32"/>
              </w:rPr>
              <w:sym w:font="Wingdings" w:char="F06F"/>
            </w:r>
          </w:p>
          <w:p w14:paraId="604B2E77" w14:textId="77777777" w:rsidR="00A128FE" w:rsidRPr="00300C45" w:rsidRDefault="00A128FE" w:rsidP="00363833">
            <w:pPr>
              <w:jc w:val="center"/>
              <w:rPr>
                <w:sz w:val="32"/>
                <w:szCs w:val="32"/>
              </w:rPr>
            </w:pPr>
          </w:p>
        </w:tc>
        <w:tc>
          <w:tcPr>
            <w:tcW w:w="8641" w:type="dxa"/>
          </w:tcPr>
          <w:p w14:paraId="3F427A20" w14:textId="0F1F7B29" w:rsidR="00A128FE" w:rsidRDefault="00DA095B" w:rsidP="00363833">
            <w:pPr>
              <w:rPr>
                <w:sz w:val="24"/>
                <w:szCs w:val="24"/>
              </w:rPr>
            </w:pPr>
            <w:r>
              <w:rPr>
                <w:sz w:val="24"/>
                <w:szCs w:val="24"/>
              </w:rPr>
              <w:t xml:space="preserve">Included a list of </w:t>
            </w:r>
            <w:r w:rsidR="00A128FE">
              <w:rPr>
                <w:sz w:val="24"/>
                <w:szCs w:val="24"/>
              </w:rPr>
              <w:t>communications activities</w:t>
            </w:r>
            <w:r>
              <w:rPr>
                <w:sz w:val="24"/>
                <w:szCs w:val="24"/>
              </w:rPr>
              <w:t xml:space="preserve"> from the past year</w:t>
            </w:r>
            <w:r w:rsidR="00A128FE">
              <w:rPr>
                <w:sz w:val="24"/>
                <w:szCs w:val="24"/>
              </w:rPr>
              <w:t>.</w:t>
            </w:r>
          </w:p>
          <w:p w14:paraId="7453F0DE" w14:textId="77777777" w:rsidR="00A128FE" w:rsidRDefault="00A128FE" w:rsidP="00363833">
            <w:pPr>
              <w:rPr>
                <w:sz w:val="24"/>
                <w:szCs w:val="24"/>
              </w:rPr>
            </w:pPr>
          </w:p>
        </w:tc>
      </w:tr>
      <w:tr w:rsidR="00233A16" w14:paraId="6A77EDA2" w14:textId="77777777" w:rsidTr="00776966">
        <w:tc>
          <w:tcPr>
            <w:tcW w:w="988" w:type="dxa"/>
          </w:tcPr>
          <w:p w14:paraId="2B7AEBBC" w14:textId="77777777" w:rsidR="00233A16" w:rsidRPr="00300C45" w:rsidRDefault="00233A16" w:rsidP="00776966">
            <w:pPr>
              <w:jc w:val="center"/>
              <w:rPr>
                <w:sz w:val="32"/>
                <w:szCs w:val="32"/>
              </w:rPr>
            </w:pPr>
            <w:r w:rsidRPr="00300C45">
              <w:rPr>
                <w:sz w:val="32"/>
                <w:szCs w:val="32"/>
              </w:rPr>
              <w:sym w:font="Wingdings" w:char="F06F"/>
            </w:r>
          </w:p>
          <w:p w14:paraId="25B25388" w14:textId="77777777" w:rsidR="00233A16" w:rsidRPr="00300C45" w:rsidRDefault="00233A16" w:rsidP="00776966">
            <w:pPr>
              <w:jc w:val="center"/>
              <w:rPr>
                <w:sz w:val="32"/>
                <w:szCs w:val="32"/>
              </w:rPr>
            </w:pPr>
          </w:p>
        </w:tc>
        <w:tc>
          <w:tcPr>
            <w:tcW w:w="8641" w:type="dxa"/>
          </w:tcPr>
          <w:p w14:paraId="453B3FC7" w14:textId="21A09EAB" w:rsidR="00233A16" w:rsidRDefault="00A128FE" w:rsidP="00776966">
            <w:pPr>
              <w:rPr>
                <w:sz w:val="24"/>
                <w:szCs w:val="24"/>
              </w:rPr>
            </w:pPr>
            <w:r>
              <w:rPr>
                <w:sz w:val="24"/>
                <w:szCs w:val="24"/>
              </w:rPr>
              <w:t>Financial Acquittal includes details of all relevant funds associated with the QWRAP work up to May in the financial year.</w:t>
            </w:r>
          </w:p>
          <w:p w14:paraId="29F3BDF2" w14:textId="77777777" w:rsidR="0003287E" w:rsidRDefault="0003287E" w:rsidP="00776966">
            <w:pPr>
              <w:rPr>
                <w:sz w:val="24"/>
                <w:szCs w:val="24"/>
              </w:rPr>
            </w:pPr>
          </w:p>
          <w:p w14:paraId="0D0A980D" w14:textId="77777777" w:rsidR="00233A16" w:rsidRDefault="00233A16" w:rsidP="00776966">
            <w:pPr>
              <w:rPr>
                <w:sz w:val="24"/>
                <w:szCs w:val="24"/>
              </w:rPr>
            </w:pPr>
          </w:p>
        </w:tc>
      </w:tr>
      <w:tr w:rsidR="0003287E" w14:paraId="38EF6617" w14:textId="77777777" w:rsidTr="00363833">
        <w:tc>
          <w:tcPr>
            <w:tcW w:w="988" w:type="dxa"/>
          </w:tcPr>
          <w:p w14:paraId="2F3DCCDF" w14:textId="77777777" w:rsidR="0003287E" w:rsidRPr="00300C45" w:rsidRDefault="0003287E" w:rsidP="00363833">
            <w:pPr>
              <w:jc w:val="center"/>
              <w:rPr>
                <w:sz w:val="32"/>
                <w:szCs w:val="32"/>
              </w:rPr>
            </w:pPr>
            <w:r w:rsidRPr="00300C45">
              <w:rPr>
                <w:sz w:val="32"/>
                <w:szCs w:val="32"/>
              </w:rPr>
              <w:sym w:font="Wingdings" w:char="F06F"/>
            </w:r>
          </w:p>
          <w:p w14:paraId="70E951CA" w14:textId="77777777" w:rsidR="0003287E" w:rsidRPr="00300C45" w:rsidRDefault="0003287E" w:rsidP="00363833">
            <w:pPr>
              <w:jc w:val="center"/>
              <w:rPr>
                <w:sz w:val="32"/>
                <w:szCs w:val="32"/>
              </w:rPr>
            </w:pPr>
          </w:p>
        </w:tc>
        <w:tc>
          <w:tcPr>
            <w:tcW w:w="8641" w:type="dxa"/>
          </w:tcPr>
          <w:p w14:paraId="41F396DD" w14:textId="77777777" w:rsidR="0003287E" w:rsidRDefault="0003287E" w:rsidP="00363833">
            <w:pPr>
              <w:rPr>
                <w:sz w:val="24"/>
                <w:szCs w:val="24"/>
              </w:rPr>
            </w:pPr>
            <w:r>
              <w:rPr>
                <w:sz w:val="24"/>
                <w:szCs w:val="24"/>
              </w:rPr>
              <w:t xml:space="preserve">This form and any supporting documents sent to  </w:t>
            </w:r>
            <w:hyperlink r:id="rId17" w:history="1">
              <w:r w:rsidRPr="004A0154">
                <w:rPr>
                  <w:rStyle w:val="Hyperlink"/>
                  <w:sz w:val="24"/>
                  <w:szCs w:val="24"/>
                </w:rPr>
                <w:t>QWRAP@qldwater.com.au</w:t>
              </w:r>
            </w:hyperlink>
            <w:r>
              <w:rPr>
                <w:sz w:val="24"/>
                <w:szCs w:val="24"/>
              </w:rPr>
              <w:t xml:space="preserve"> </w:t>
            </w:r>
          </w:p>
        </w:tc>
      </w:tr>
      <w:tr w:rsidR="0003287E" w14:paraId="239BE8C7" w14:textId="77777777" w:rsidTr="00776966">
        <w:tc>
          <w:tcPr>
            <w:tcW w:w="988" w:type="dxa"/>
          </w:tcPr>
          <w:p w14:paraId="00406415" w14:textId="77777777" w:rsidR="0003287E" w:rsidRPr="00300C45" w:rsidRDefault="0003287E" w:rsidP="00776966">
            <w:pPr>
              <w:jc w:val="center"/>
              <w:rPr>
                <w:sz w:val="32"/>
                <w:szCs w:val="32"/>
              </w:rPr>
            </w:pPr>
          </w:p>
        </w:tc>
        <w:tc>
          <w:tcPr>
            <w:tcW w:w="8641" w:type="dxa"/>
          </w:tcPr>
          <w:p w14:paraId="414C350C" w14:textId="77777777" w:rsidR="0003287E" w:rsidRDefault="0003287E" w:rsidP="00776966">
            <w:pPr>
              <w:rPr>
                <w:sz w:val="24"/>
                <w:szCs w:val="24"/>
              </w:rPr>
            </w:pPr>
          </w:p>
        </w:tc>
      </w:tr>
      <w:tr w:rsidR="00300C45" w14:paraId="1D49C252" w14:textId="77777777" w:rsidTr="00612F59">
        <w:tc>
          <w:tcPr>
            <w:tcW w:w="988" w:type="dxa"/>
          </w:tcPr>
          <w:p w14:paraId="2A8385E2" w14:textId="77777777" w:rsidR="00300C45" w:rsidRPr="00300C45" w:rsidRDefault="00300C45" w:rsidP="00300C45">
            <w:pPr>
              <w:jc w:val="center"/>
              <w:rPr>
                <w:sz w:val="32"/>
                <w:szCs w:val="32"/>
              </w:rPr>
            </w:pPr>
          </w:p>
        </w:tc>
        <w:tc>
          <w:tcPr>
            <w:tcW w:w="8641" w:type="dxa"/>
          </w:tcPr>
          <w:p w14:paraId="12B3F850" w14:textId="641478F4" w:rsidR="00300C45" w:rsidRDefault="00300C45" w:rsidP="00300C45">
            <w:pPr>
              <w:rPr>
                <w:sz w:val="24"/>
                <w:szCs w:val="24"/>
              </w:rPr>
            </w:pPr>
          </w:p>
        </w:tc>
      </w:tr>
      <w:tr w:rsidR="00300C45" w14:paraId="3D49F577" w14:textId="77777777" w:rsidTr="00612F59">
        <w:tc>
          <w:tcPr>
            <w:tcW w:w="988" w:type="dxa"/>
          </w:tcPr>
          <w:p w14:paraId="31B0928A" w14:textId="77777777" w:rsidR="00300C45" w:rsidRPr="00300C45" w:rsidRDefault="00300C45" w:rsidP="00300C45">
            <w:pPr>
              <w:jc w:val="center"/>
              <w:rPr>
                <w:sz w:val="32"/>
                <w:szCs w:val="32"/>
              </w:rPr>
            </w:pPr>
          </w:p>
        </w:tc>
        <w:tc>
          <w:tcPr>
            <w:tcW w:w="8641" w:type="dxa"/>
          </w:tcPr>
          <w:p w14:paraId="5DF28E4D" w14:textId="73F7E7D6" w:rsidR="00300C45" w:rsidRDefault="00300C45" w:rsidP="00300C45">
            <w:pPr>
              <w:rPr>
                <w:sz w:val="24"/>
                <w:szCs w:val="24"/>
              </w:rPr>
            </w:pPr>
          </w:p>
        </w:tc>
      </w:tr>
    </w:tbl>
    <w:p w14:paraId="40F4A4EC" w14:textId="45C0DCF3" w:rsidR="00B84FBD" w:rsidRDefault="00B84FBD">
      <w:pPr>
        <w:autoSpaceDE/>
        <w:autoSpaceDN/>
        <w:adjustRightInd/>
        <w:jc w:val="left"/>
        <w:rPr>
          <w:sz w:val="24"/>
          <w:szCs w:val="24"/>
        </w:rPr>
      </w:pPr>
      <w:r>
        <w:rPr>
          <w:sz w:val="24"/>
          <w:szCs w:val="24"/>
        </w:rPr>
        <w:br w:type="page"/>
      </w:r>
    </w:p>
    <w:p w14:paraId="12E93643" w14:textId="1D4CA7D8" w:rsidR="006C4CEF" w:rsidRDefault="00B84FBD" w:rsidP="00B84FBD">
      <w:pPr>
        <w:pStyle w:val="Heading1"/>
      </w:pPr>
      <w:r>
        <w:lastRenderedPageBreak/>
        <w:t>Attachment 1: Assessment of Benefits</w:t>
      </w:r>
    </w:p>
    <w:p w14:paraId="20CFDDEA" w14:textId="618128AE" w:rsidR="00B84FBD" w:rsidRDefault="00B84FBD" w:rsidP="006C4CEF">
      <w:pPr>
        <w:rPr>
          <w:sz w:val="24"/>
          <w:szCs w:val="24"/>
        </w:rPr>
      </w:pPr>
    </w:p>
    <w:p w14:paraId="0478D58C" w14:textId="3D2166D0" w:rsidR="00B84FBD" w:rsidRPr="00C633F5" w:rsidRDefault="00B84FBD" w:rsidP="00B84FBD">
      <w:pPr>
        <w:rPr>
          <w:b/>
          <w:bCs/>
        </w:rPr>
      </w:pPr>
      <w:r w:rsidRPr="00C633F5">
        <w:rPr>
          <w:b/>
          <w:bCs/>
        </w:rPr>
        <w:t>Benefits and Outcomes of Project</w:t>
      </w:r>
      <w:r>
        <w:rPr>
          <w:b/>
          <w:bCs/>
        </w:rPr>
        <w:t>s and Activities</w:t>
      </w:r>
    </w:p>
    <w:tbl>
      <w:tblPr>
        <w:tblStyle w:val="TableGrid"/>
        <w:tblW w:w="9625" w:type="dxa"/>
        <w:tblLayout w:type="fixed"/>
        <w:tblLook w:val="04A0" w:firstRow="1" w:lastRow="0" w:firstColumn="1" w:lastColumn="0" w:noHBand="0" w:noVBand="1"/>
      </w:tblPr>
      <w:tblGrid>
        <w:gridCol w:w="1696"/>
        <w:gridCol w:w="7929"/>
      </w:tblGrid>
      <w:tr w:rsidR="00B84FBD" w:rsidRPr="00ED64C1" w14:paraId="37055FD7" w14:textId="77777777" w:rsidTr="00363833">
        <w:trPr>
          <w:trHeight w:val="282"/>
        </w:trPr>
        <w:tc>
          <w:tcPr>
            <w:tcW w:w="1696" w:type="dxa"/>
            <w:shd w:val="clear" w:color="auto" w:fill="D9D9D9" w:themeFill="background1" w:themeFillShade="D9"/>
          </w:tcPr>
          <w:p w14:paraId="2AA518A1" w14:textId="77777777" w:rsidR="00B84FBD" w:rsidRPr="00334F5A" w:rsidRDefault="00B84FBD" w:rsidP="00363833">
            <w:r>
              <w:t>Criteria</w:t>
            </w:r>
          </w:p>
        </w:tc>
        <w:tc>
          <w:tcPr>
            <w:tcW w:w="7929" w:type="dxa"/>
            <w:shd w:val="clear" w:color="auto" w:fill="D9D9D9" w:themeFill="background1" w:themeFillShade="D9"/>
          </w:tcPr>
          <w:p w14:paraId="1AAE97E1" w14:textId="77777777" w:rsidR="00B84FBD" w:rsidRPr="00334F5A" w:rsidRDefault="00B84FBD" w:rsidP="00363833">
            <w:r>
              <w:t>Expected outcomes and outputs</w:t>
            </w:r>
          </w:p>
        </w:tc>
      </w:tr>
      <w:tr w:rsidR="00B84FBD" w14:paraId="10227ACD" w14:textId="77777777" w:rsidTr="00363833">
        <w:trPr>
          <w:trHeight w:val="1508"/>
        </w:trPr>
        <w:tc>
          <w:tcPr>
            <w:tcW w:w="1696" w:type="dxa"/>
            <w:shd w:val="clear" w:color="auto" w:fill="99FECC"/>
            <w:vAlign w:val="center"/>
          </w:tcPr>
          <w:p w14:paraId="643A916C" w14:textId="77777777" w:rsidR="00B84FBD" w:rsidRPr="00E5077E" w:rsidRDefault="00B84FBD" w:rsidP="00363833">
            <w:pPr>
              <w:jc w:val="left"/>
              <w:rPr>
                <w:sz w:val="20"/>
                <w:szCs w:val="20"/>
              </w:rPr>
            </w:pPr>
            <w:r w:rsidRPr="00E5077E">
              <w:rPr>
                <w:sz w:val="20"/>
                <w:szCs w:val="20"/>
              </w:rPr>
              <w:t>Promotion of regional collaboration maturity?</w:t>
            </w:r>
          </w:p>
        </w:tc>
        <w:tc>
          <w:tcPr>
            <w:tcW w:w="7929" w:type="dxa"/>
            <w:shd w:val="clear" w:color="auto" w:fill="99FECC"/>
          </w:tcPr>
          <w:p w14:paraId="35E9BFAA" w14:textId="77777777" w:rsidR="00B84FBD" w:rsidRPr="00CB45CA" w:rsidRDefault="00B84FBD" w:rsidP="00363833">
            <w:pPr>
              <w:rPr>
                <w:i/>
                <w:iCs/>
                <w:color w:val="548DD4" w:themeColor="text2" w:themeTint="99"/>
                <w:sz w:val="20"/>
                <w:szCs w:val="20"/>
              </w:rPr>
            </w:pPr>
          </w:p>
          <w:p w14:paraId="636AB805" w14:textId="74053B54" w:rsidR="00B84FBD" w:rsidRPr="00CB45CA" w:rsidRDefault="00B84FBD" w:rsidP="00363833">
            <w:pPr>
              <w:rPr>
                <w:i/>
                <w:iCs/>
                <w:color w:val="548DD4" w:themeColor="text2" w:themeTint="99"/>
                <w:sz w:val="20"/>
                <w:szCs w:val="20"/>
              </w:rPr>
            </w:pPr>
            <w:r w:rsidRPr="00CB45CA">
              <w:rPr>
                <w:i/>
                <w:iCs/>
                <w:color w:val="548DD4" w:themeColor="text2" w:themeTint="99"/>
                <w:sz w:val="20"/>
                <w:szCs w:val="20"/>
              </w:rPr>
              <w:t xml:space="preserve">Benefits that assist that demonstrate progression through the maturity model (e.g. economies of scope and scale, progress towards regionalisation, innovative collaboration, transferability to other regions, activities that demonstrate high levels of regional collaboration (see </w:t>
            </w:r>
            <w:r w:rsidRPr="00A939B8">
              <w:rPr>
                <w:b/>
                <w:bCs/>
                <w:i/>
                <w:iCs/>
                <w:color w:val="FFC000"/>
                <w:sz w:val="20"/>
                <w:szCs w:val="20"/>
              </w:rPr>
              <w:t>DOCUMENT 1</w:t>
            </w:r>
            <w:r w:rsidRPr="00CB45CA">
              <w:rPr>
                <w:i/>
                <w:iCs/>
                <w:color w:val="548DD4" w:themeColor="text2" w:themeTint="99"/>
                <w:sz w:val="20"/>
                <w:szCs w:val="20"/>
              </w:rPr>
              <w:t>, Attachment 1).</w:t>
            </w:r>
          </w:p>
        </w:tc>
      </w:tr>
      <w:tr w:rsidR="00B84FBD" w14:paraId="01A27020" w14:textId="77777777" w:rsidTr="00363833">
        <w:trPr>
          <w:trHeight w:val="1403"/>
        </w:trPr>
        <w:tc>
          <w:tcPr>
            <w:tcW w:w="1696" w:type="dxa"/>
            <w:shd w:val="clear" w:color="auto" w:fill="FFFFFF" w:themeFill="background1"/>
            <w:vAlign w:val="center"/>
          </w:tcPr>
          <w:p w14:paraId="15CDBBEE" w14:textId="4726F54D" w:rsidR="00B84FBD" w:rsidRPr="00E5077E" w:rsidRDefault="00B84FBD" w:rsidP="00363833">
            <w:pPr>
              <w:jc w:val="left"/>
              <w:rPr>
                <w:sz w:val="20"/>
                <w:szCs w:val="20"/>
              </w:rPr>
            </w:pPr>
            <w:r w:rsidRPr="00E5077E">
              <w:rPr>
                <w:sz w:val="20"/>
                <w:szCs w:val="20"/>
              </w:rPr>
              <w:t>I</w:t>
            </w:r>
            <w:r w:rsidR="00363833">
              <w:rPr>
                <w:sz w:val="20"/>
                <w:szCs w:val="20"/>
              </w:rPr>
              <w:t>ntangible benefits: i</w:t>
            </w:r>
            <w:r w:rsidRPr="00E5077E">
              <w:rPr>
                <w:sz w:val="20"/>
                <w:szCs w:val="20"/>
              </w:rPr>
              <w:t>mproved regional growth and self sufficiency</w:t>
            </w:r>
          </w:p>
        </w:tc>
        <w:tc>
          <w:tcPr>
            <w:tcW w:w="7929" w:type="dxa"/>
            <w:shd w:val="clear" w:color="auto" w:fill="FFFFFF" w:themeFill="background1"/>
          </w:tcPr>
          <w:p w14:paraId="10AF4872" w14:textId="77777777" w:rsidR="00B84FBD" w:rsidRPr="00CB45CA" w:rsidRDefault="00B84FBD" w:rsidP="00363833">
            <w:pPr>
              <w:rPr>
                <w:i/>
                <w:iCs/>
                <w:color w:val="548DD4" w:themeColor="text2" w:themeTint="99"/>
                <w:sz w:val="20"/>
                <w:szCs w:val="20"/>
              </w:rPr>
            </w:pPr>
          </w:p>
          <w:p w14:paraId="2F7AEC9F" w14:textId="2F1B427A" w:rsidR="00B84FBD" w:rsidRPr="00CB45CA" w:rsidRDefault="00B84FBD" w:rsidP="00363833">
            <w:pPr>
              <w:rPr>
                <w:i/>
                <w:iCs/>
                <w:color w:val="548DD4" w:themeColor="text2" w:themeTint="99"/>
                <w:sz w:val="20"/>
                <w:szCs w:val="20"/>
              </w:rPr>
            </w:pPr>
            <w:r w:rsidRPr="00CB45CA">
              <w:rPr>
                <w:i/>
                <w:iCs/>
                <w:color w:val="548DD4" w:themeColor="text2" w:themeTint="99"/>
                <w:sz w:val="20"/>
                <w:szCs w:val="20"/>
              </w:rPr>
              <w:t xml:space="preserve">Contribution to regional or council sustainability, resilience and self-sufficiency (e.g. improvements in level of risk management or reduction in risks, improved ability/likelihood for the region (or individual councils) to address similar issues in future, regional capacity building (see TABLE </w:t>
            </w:r>
            <w:r w:rsidR="00363833">
              <w:rPr>
                <w:i/>
                <w:iCs/>
                <w:color w:val="548DD4" w:themeColor="text2" w:themeTint="99"/>
                <w:sz w:val="20"/>
                <w:szCs w:val="20"/>
              </w:rPr>
              <w:t>A</w:t>
            </w:r>
            <w:r w:rsidRPr="00CB45CA">
              <w:rPr>
                <w:i/>
                <w:iCs/>
                <w:color w:val="548DD4" w:themeColor="text2" w:themeTint="99"/>
                <w:sz w:val="20"/>
                <w:szCs w:val="20"/>
              </w:rPr>
              <w:t>1</w:t>
            </w:r>
            <w:r w:rsidR="00363833">
              <w:rPr>
                <w:i/>
                <w:iCs/>
                <w:color w:val="548DD4" w:themeColor="text2" w:themeTint="99"/>
                <w:sz w:val="20"/>
                <w:szCs w:val="20"/>
              </w:rPr>
              <w:t xml:space="preserve"> below</w:t>
            </w:r>
            <w:r w:rsidRPr="00CB45CA">
              <w:rPr>
                <w:i/>
                <w:iCs/>
                <w:color w:val="548DD4" w:themeColor="text2" w:themeTint="99"/>
                <w:sz w:val="20"/>
                <w:szCs w:val="20"/>
              </w:rPr>
              <w:t>).</w:t>
            </w:r>
          </w:p>
          <w:p w14:paraId="19D453E0" w14:textId="77777777" w:rsidR="00B84FBD" w:rsidRPr="00CB45CA" w:rsidRDefault="00B84FBD" w:rsidP="00363833">
            <w:pPr>
              <w:rPr>
                <w:sz w:val="20"/>
                <w:szCs w:val="20"/>
              </w:rPr>
            </w:pPr>
          </w:p>
        </w:tc>
      </w:tr>
      <w:tr w:rsidR="00363833" w14:paraId="55616A97" w14:textId="77777777" w:rsidTr="00363833">
        <w:trPr>
          <w:trHeight w:val="1403"/>
        </w:trPr>
        <w:tc>
          <w:tcPr>
            <w:tcW w:w="1696" w:type="dxa"/>
            <w:shd w:val="clear" w:color="auto" w:fill="FFFFFF" w:themeFill="background1"/>
            <w:vAlign w:val="center"/>
          </w:tcPr>
          <w:p w14:paraId="5F9DA0D0" w14:textId="1E9834EE" w:rsidR="00363833" w:rsidRPr="00E5077E" w:rsidRDefault="00363833" w:rsidP="00363833">
            <w:pPr>
              <w:jc w:val="left"/>
              <w:rPr>
                <w:sz w:val="20"/>
                <w:szCs w:val="20"/>
              </w:rPr>
            </w:pPr>
            <w:r>
              <w:rPr>
                <w:sz w:val="20"/>
                <w:szCs w:val="20"/>
              </w:rPr>
              <w:t>Material benefits</w:t>
            </w:r>
          </w:p>
        </w:tc>
        <w:tc>
          <w:tcPr>
            <w:tcW w:w="7929" w:type="dxa"/>
            <w:shd w:val="clear" w:color="auto" w:fill="FFFFFF" w:themeFill="background1"/>
          </w:tcPr>
          <w:p w14:paraId="17A78956" w14:textId="77777777" w:rsidR="00363833" w:rsidRDefault="00363833" w:rsidP="00363833">
            <w:pPr>
              <w:rPr>
                <w:i/>
                <w:iCs/>
                <w:color w:val="548DD4" w:themeColor="text2" w:themeTint="99"/>
                <w:sz w:val="20"/>
                <w:szCs w:val="20"/>
              </w:rPr>
            </w:pPr>
          </w:p>
          <w:p w14:paraId="3D2F29BF" w14:textId="485DC17D" w:rsidR="00363833" w:rsidRPr="00CB45CA" w:rsidRDefault="00363833" w:rsidP="00363833">
            <w:pPr>
              <w:rPr>
                <w:i/>
                <w:iCs/>
                <w:color w:val="548DD4" w:themeColor="text2" w:themeTint="99"/>
                <w:sz w:val="20"/>
                <w:szCs w:val="20"/>
              </w:rPr>
            </w:pPr>
            <w:r>
              <w:rPr>
                <w:i/>
                <w:iCs/>
                <w:color w:val="548DD4" w:themeColor="text2" w:themeTint="99"/>
                <w:sz w:val="20"/>
                <w:szCs w:val="20"/>
              </w:rPr>
              <w:t xml:space="preserve">Estimated order-of-magnitude of actual/potential financial value of benefits assessed using </w:t>
            </w:r>
            <w:r w:rsidRPr="00CB45CA">
              <w:rPr>
                <w:i/>
                <w:iCs/>
                <w:color w:val="548DD4" w:themeColor="text2" w:themeTint="99"/>
                <w:sz w:val="20"/>
                <w:szCs w:val="20"/>
              </w:rPr>
              <w:t xml:space="preserve">TABLE </w:t>
            </w:r>
            <w:r>
              <w:rPr>
                <w:i/>
                <w:iCs/>
                <w:color w:val="548DD4" w:themeColor="text2" w:themeTint="99"/>
                <w:sz w:val="20"/>
                <w:szCs w:val="20"/>
              </w:rPr>
              <w:t>A2 (below</w:t>
            </w:r>
            <w:r w:rsidRPr="00CB45CA">
              <w:rPr>
                <w:i/>
                <w:iCs/>
                <w:color w:val="548DD4" w:themeColor="text2" w:themeTint="99"/>
                <w:sz w:val="20"/>
                <w:szCs w:val="20"/>
              </w:rPr>
              <w:t>).</w:t>
            </w:r>
          </w:p>
        </w:tc>
      </w:tr>
      <w:tr w:rsidR="00B84FBD" w14:paraId="5716B26D" w14:textId="77777777" w:rsidTr="00363833">
        <w:trPr>
          <w:trHeight w:val="246"/>
        </w:trPr>
        <w:tc>
          <w:tcPr>
            <w:tcW w:w="1696" w:type="dxa"/>
            <w:shd w:val="clear" w:color="auto" w:fill="FFFFFF" w:themeFill="background1"/>
            <w:vAlign w:val="center"/>
          </w:tcPr>
          <w:p w14:paraId="4FB4347F" w14:textId="77777777" w:rsidR="00B84FBD" w:rsidRPr="00E5077E" w:rsidRDefault="00B84FBD" w:rsidP="00363833">
            <w:pPr>
              <w:jc w:val="left"/>
              <w:rPr>
                <w:sz w:val="20"/>
                <w:szCs w:val="20"/>
              </w:rPr>
            </w:pPr>
            <w:r w:rsidRPr="00E5077E">
              <w:rPr>
                <w:sz w:val="20"/>
                <w:szCs w:val="20"/>
              </w:rPr>
              <w:t>Any other intangible benefits</w:t>
            </w:r>
          </w:p>
        </w:tc>
        <w:tc>
          <w:tcPr>
            <w:tcW w:w="7929" w:type="dxa"/>
            <w:shd w:val="clear" w:color="auto" w:fill="FFFFFF" w:themeFill="background1"/>
          </w:tcPr>
          <w:p w14:paraId="4F4EC0CE" w14:textId="77777777" w:rsidR="00B84FBD" w:rsidRPr="00CB45CA" w:rsidRDefault="00B84FBD" w:rsidP="00363833">
            <w:pPr>
              <w:rPr>
                <w:sz w:val="20"/>
                <w:szCs w:val="20"/>
              </w:rPr>
            </w:pPr>
          </w:p>
          <w:p w14:paraId="1B478DE2" w14:textId="77777777" w:rsidR="00B84FBD" w:rsidRPr="00A939B8" w:rsidRDefault="00B84FBD" w:rsidP="00363833">
            <w:pPr>
              <w:rPr>
                <w:i/>
                <w:iCs/>
                <w:color w:val="548DD4" w:themeColor="text2" w:themeTint="99"/>
                <w:sz w:val="20"/>
                <w:szCs w:val="20"/>
              </w:rPr>
            </w:pPr>
            <w:r w:rsidRPr="00A939B8">
              <w:rPr>
                <w:i/>
                <w:iCs/>
                <w:color w:val="548DD4" w:themeColor="text2" w:themeTint="99"/>
                <w:sz w:val="20"/>
                <w:szCs w:val="20"/>
              </w:rPr>
              <w:t>Any benefits accrued to customer, councils, the region or more broadly (QWRAP/state-wide) that are difficult to value. For example:</w:t>
            </w:r>
          </w:p>
          <w:p w14:paraId="231AD1EC"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Councils exposed to new technology and standards.</w:t>
            </w:r>
          </w:p>
          <w:p w14:paraId="56F414C3"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Information shared with other QWRAP groups.</w:t>
            </w:r>
          </w:p>
          <w:p w14:paraId="6CCD685C"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Participation </w:t>
            </w:r>
            <w:r>
              <w:rPr>
                <w:rFonts w:ascii="Arial" w:hAnsi="Arial"/>
                <w:i/>
                <w:iCs/>
                <w:color w:val="548DD4" w:themeColor="text2" w:themeTint="99"/>
                <w:sz w:val="20"/>
                <w:szCs w:val="20"/>
              </w:rPr>
              <w:t xml:space="preserve">promotes </w:t>
            </w:r>
            <w:r w:rsidRPr="00A939B8">
              <w:rPr>
                <w:rFonts w:ascii="Arial" w:hAnsi="Arial"/>
                <w:i/>
                <w:iCs/>
                <w:color w:val="548DD4" w:themeColor="text2" w:themeTint="99"/>
                <w:sz w:val="20"/>
                <w:szCs w:val="20"/>
              </w:rPr>
              <w:t>self-determination by local governments.</w:t>
            </w:r>
          </w:p>
          <w:p w14:paraId="1F29845D"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Cooperative approach build</w:t>
            </w:r>
            <w:r>
              <w:rPr>
                <w:rFonts w:ascii="Arial" w:hAnsi="Arial"/>
                <w:i/>
                <w:iCs/>
                <w:color w:val="548DD4" w:themeColor="text2" w:themeTint="99"/>
                <w:sz w:val="20"/>
                <w:szCs w:val="20"/>
              </w:rPr>
              <w:t>s</w:t>
            </w:r>
            <w:r w:rsidRPr="00A939B8">
              <w:rPr>
                <w:rFonts w:ascii="Arial" w:hAnsi="Arial"/>
                <w:i/>
                <w:iCs/>
                <w:color w:val="548DD4" w:themeColor="text2" w:themeTint="99"/>
                <w:sz w:val="20"/>
                <w:szCs w:val="20"/>
              </w:rPr>
              <w:t xml:space="preserve"> on regional strengths and capacity of regional coordinator.</w:t>
            </w:r>
          </w:p>
          <w:p w14:paraId="16C7AFD7"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Improved regional benchmarking and performance reporting. </w:t>
            </w:r>
          </w:p>
          <w:p w14:paraId="05B18C99"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region better</w:t>
            </w:r>
            <w:r>
              <w:rPr>
                <w:rFonts w:ascii="Arial" w:hAnsi="Arial"/>
                <w:i/>
                <w:iCs/>
                <w:color w:val="548DD4" w:themeColor="text2" w:themeTint="99"/>
                <w:sz w:val="20"/>
                <w:szCs w:val="20"/>
              </w:rPr>
              <w:t xml:space="preserve"> placed to</w:t>
            </w:r>
            <w:r w:rsidRPr="00A939B8">
              <w:rPr>
                <w:rFonts w:ascii="Arial" w:hAnsi="Arial"/>
                <w:i/>
                <w:iCs/>
                <w:color w:val="548DD4" w:themeColor="text2" w:themeTint="99"/>
                <w:sz w:val="20"/>
                <w:szCs w:val="20"/>
              </w:rPr>
              <w:t xml:space="preserve"> leverage further investment.</w:t>
            </w:r>
          </w:p>
          <w:p w14:paraId="076B739F"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leadership and experience </w:t>
            </w:r>
            <w:r>
              <w:rPr>
                <w:rFonts w:ascii="Arial" w:hAnsi="Arial"/>
                <w:i/>
                <w:iCs/>
                <w:color w:val="548DD4" w:themeColor="text2" w:themeTint="99"/>
                <w:sz w:val="20"/>
                <w:szCs w:val="20"/>
              </w:rPr>
              <w:t>are</w:t>
            </w:r>
            <w:r w:rsidRPr="00A939B8">
              <w:rPr>
                <w:rFonts w:ascii="Arial" w:hAnsi="Arial"/>
                <w:i/>
                <w:iCs/>
                <w:color w:val="548DD4" w:themeColor="text2" w:themeTint="99"/>
                <w:sz w:val="20"/>
                <w:szCs w:val="20"/>
              </w:rPr>
              <w:t xml:space="preserve"> translated to other areas of Queensland that lack local capacity.</w:t>
            </w:r>
          </w:p>
          <w:p w14:paraId="403F4A6B" w14:textId="77777777" w:rsidR="00B84FBD" w:rsidRPr="00CB45CA" w:rsidRDefault="00B84FBD" w:rsidP="00363833">
            <w:pPr>
              <w:rPr>
                <w:sz w:val="20"/>
                <w:szCs w:val="20"/>
              </w:rPr>
            </w:pPr>
          </w:p>
        </w:tc>
      </w:tr>
      <w:tr w:rsidR="00B84FBD" w14:paraId="1382DB40" w14:textId="77777777" w:rsidTr="00363833">
        <w:trPr>
          <w:trHeight w:val="246"/>
        </w:trPr>
        <w:tc>
          <w:tcPr>
            <w:tcW w:w="1696" w:type="dxa"/>
            <w:shd w:val="clear" w:color="auto" w:fill="99FECC"/>
            <w:vAlign w:val="center"/>
          </w:tcPr>
          <w:p w14:paraId="1CC7EB59" w14:textId="77777777" w:rsidR="00B84FBD" w:rsidRPr="00E5077E" w:rsidRDefault="00B84FBD" w:rsidP="00363833">
            <w:pPr>
              <w:jc w:val="left"/>
              <w:rPr>
                <w:sz w:val="20"/>
                <w:szCs w:val="20"/>
                <w:vertAlign w:val="superscript"/>
              </w:rPr>
            </w:pPr>
            <w:r w:rsidRPr="00E5077E">
              <w:rPr>
                <w:sz w:val="20"/>
                <w:szCs w:val="20"/>
              </w:rPr>
              <w:t>Communication and promotion opportunities</w:t>
            </w:r>
          </w:p>
        </w:tc>
        <w:tc>
          <w:tcPr>
            <w:tcW w:w="7929" w:type="dxa"/>
            <w:shd w:val="clear" w:color="auto" w:fill="99FECC"/>
          </w:tcPr>
          <w:p w14:paraId="3C9C7073" w14:textId="77777777" w:rsidR="00B84FBD" w:rsidRDefault="00B84FBD" w:rsidP="00363833">
            <w:pPr>
              <w:rPr>
                <w:i/>
                <w:iCs/>
                <w:color w:val="548DD4" w:themeColor="text2" w:themeTint="99"/>
                <w:sz w:val="20"/>
                <w:szCs w:val="20"/>
              </w:rPr>
            </w:pPr>
          </w:p>
          <w:p w14:paraId="5892D1AE" w14:textId="77777777" w:rsidR="00B84FBD" w:rsidRPr="00CB45CA" w:rsidRDefault="00B84FBD" w:rsidP="00363833">
            <w:pPr>
              <w:rPr>
                <w:sz w:val="20"/>
                <w:szCs w:val="20"/>
              </w:rPr>
            </w:pPr>
            <w:r>
              <w:rPr>
                <w:i/>
                <w:iCs/>
                <w:color w:val="548DD4" w:themeColor="text2" w:themeTint="99"/>
                <w:sz w:val="20"/>
                <w:szCs w:val="20"/>
              </w:rPr>
              <w:t>Details of all communications undertaken by the region or individual councils to promote or inform about the work. Any communication to promote regionalisation or QWRAP. Inclusion of QWRAP logo in promotional materials and communications.</w:t>
            </w:r>
          </w:p>
        </w:tc>
      </w:tr>
    </w:tbl>
    <w:p w14:paraId="1E21F454" w14:textId="77777777" w:rsidR="00B84FBD" w:rsidRDefault="00B84FBD" w:rsidP="00B84FBD"/>
    <w:tbl>
      <w:tblPr>
        <w:tblStyle w:val="TableGrid"/>
        <w:tblW w:w="0" w:type="auto"/>
        <w:tblLook w:val="04A0" w:firstRow="1" w:lastRow="0" w:firstColumn="1" w:lastColumn="0" w:noHBand="0" w:noVBand="1"/>
      </w:tblPr>
      <w:tblGrid>
        <w:gridCol w:w="265"/>
        <w:gridCol w:w="9364"/>
      </w:tblGrid>
      <w:tr w:rsidR="00B84FBD" w:rsidRPr="00825748" w14:paraId="1E110438" w14:textId="77777777" w:rsidTr="00363833">
        <w:tc>
          <w:tcPr>
            <w:tcW w:w="265" w:type="dxa"/>
            <w:shd w:val="clear" w:color="auto" w:fill="99FECC"/>
          </w:tcPr>
          <w:p w14:paraId="17A6F856" w14:textId="77777777" w:rsidR="00B84FBD" w:rsidRPr="00825748" w:rsidRDefault="00B84FBD" w:rsidP="00363833">
            <w:pPr>
              <w:rPr>
                <w:sz w:val="18"/>
                <w:szCs w:val="18"/>
              </w:rPr>
            </w:pPr>
          </w:p>
        </w:tc>
        <w:tc>
          <w:tcPr>
            <w:tcW w:w="9364" w:type="dxa"/>
            <w:tcBorders>
              <w:top w:val="nil"/>
              <w:bottom w:val="nil"/>
              <w:right w:val="nil"/>
            </w:tcBorders>
          </w:tcPr>
          <w:p w14:paraId="7B91A918" w14:textId="77777777" w:rsidR="00B84FBD" w:rsidRPr="00825748" w:rsidRDefault="00B84FBD" w:rsidP="00363833">
            <w:pPr>
              <w:rPr>
                <w:sz w:val="18"/>
                <w:szCs w:val="18"/>
              </w:rPr>
            </w:pPr>
            <w:r w:rsidRPr="00825748">
              <w:rPr>
                <w:sz w:val="18"/>
                <w:szCs w:val="18"/>
              </w:rPr>
              <w:t>= priority fields</w:t>
            </w:r>
          </w:p>
        </w:tc>
      </w:tr>
    </w:tbl>
    <w:p w14:paraId="0DDB8D9F" w14:textId="77777777" w:rsidR="00B84FBD" w:rsidRDefault="00B84FBD" w:rsidP="00B84FBD">
      <w:pPr>
        <w:pStyle w:val="BodyTextIndent2"/>
        <w:ind w:left="0"/>
        <w:rPr>
          <w:sz w:val="18"/>
        </w:rPr>
      </w:pPr>
    </w:p>
    <w:p w14:paraId="3AD4C5DC" w14:textId="77777777" w:rsidR="00B84FBD" w:rsidRDefault="00B84FBD" w:rsidP="00B84FBD"/>
    <w:p w14:paraId="68F1A2C0" w14:textId="77777777" w:rsidR="00363833" w:rsidRDefault="00363833" w:rsidP="00B84FBD">
      <w:pPr>
        <w:sectPr w:rsidR="00363833" w:rsidSect="00B06D4F">
          <w:footerReference w:type="default" r:id="rId18"/>
          <w:pgSz w:w="11907" w:h="16840" w:code="9"/>
          <w:pgMar w:top="1418" w:right="1134" w:bottom="1418" w:left="1134" w:header="720" w:footer="720" w:gutter="0"/>
          <w:pgNumType w:start="1" w:chapStyle="1"/>
          <w:cols w:space="720"/>
          <w:titlePg/>
          <w:docGrid w:linePitch="272"/>
        </w:sectPr>
      </w:pPr>
    </w:p>
    <w:p w14:paraId="18FD89ED" w14:textId="3A07FDCC" w:rsidR="00363833" w:rsidRPr="00A935B6" w:rsidRDefault="00363833" w:rsidP="00363833">
      <w:pPr>
        <w:rPr>
          <w:sz w:val="24"/>
          <w:szCs w:val="24"/>
        </w:rPr>
      </w:pPr>
      <w:r>
        <w:rPr>
          <w:b/>
          <w:bCs/>
          <w:sz w:val="24"/>
          <w:szCs w:val="24"/>
        </w:rPr>
        <w:lastRenderedPageBreak/>
        <w:t xml:space="preserve">A1. </w:t>
      </w:r>
      <w:r w:rsidRPr="00A935B6">
        <w:rPr>
          <w:b/>
          <w:bCs/>
          <w:sz w:val="24"/>
          <w:szCs w:val="24"/>
        </w:rPr>
        <w:t>Intangible Benefits:</w:t>
      </w:r>
      <w:r w:rsidRPr="00A935B6">
        <w:rPr>
          <w:sz w:val="24"/>
          <w:szCs w:val="24"/>
        </w:rPr>
        <w:t xml:space="preserve"> For projects that received more than $30,000 bid pool funding, assess each of the following categories of benefit before and after the project using rating system provided on the right.</w:t>
      </w:r>
    </w:p>
    <w:p w14:paraId="51A10B55" w14:textId="77777777" w:rsidR="00363833" w:rsidRDefault="00363833" w:rsidP="00363833"/>
    <w:tbl>
      <w:tblPr>
        <w:tblStyle w:val="TableGrid"/>
        <w:tblW w:w="14373" w:type="dxa"/>
        <w:tblLayout w:type="fixed"/>
        <w:tblLook w:val="04A0" w:firstRow="1" w:lastRow="0" w:firstColumn="1" w:lastColumn="0" w:noHBand="0" w:noVBand="1"/>
      </w:tblPr>
      <w:tblGrid>
        <w:gridCol w:w="1555"/>
        <w:gridCol w:w="931"/>
        <w:gridCol w:w="4739"/>
        <w:gridCol w:w="236"/>
        <w:gridCol w:w="236"/>
        <w:gridCol w:w="1353"/>
        <w:gridCol w:w="1130"/>
        <w:gridCol w:w="1377"/>
        <w:gridCol w:w="1399"/>
        <w:gridCol w:w="1417"/>
      </w:tblGrid>
      <w:tr w:rsidR="00363833" w14:paraId="54F2A485" w14:textId="77777777" w:rsidTr="00363833">
        <w:tc>
          <w:tcPr>
            <w:tcW w:w="1555" w:type="dxa"/>
            <w:vMerge w:val="restart"/>
            <w:tcBorders>
              <w:top w:val="single" w:sz="4" w:space="0" w:color="auto"/>
              <w:left w:val="single" w:sz="4" w:space="0" w:color="auto"/>
              <w:right w:val="single" w:sz="4" w:space="0" w:color="auto"/>
            </w:tcBorders>
          </w:tcPr>
          <w:p w14:paraId="2A3CAB99" w14:textId="77777777" w:rsidR="00363833" w:rsidRDefault="00363833" w:rsidP="00363833">
            <w:pPr>
              <w:rPr>
                <w:rFonts w:asciiTheme="majorHAnsi" w:hAnsiTheme="majorHAnsi" w:cstheme="majorHAnsi"/>
                <w:sz w:val="20"/>
                <w:szCs w:val="20"/>
              </w:rPr>
            </w:pPr>
          </w:p>
        </w:tc>
        <w:tc>
          <w:tcPr>
            <w:tcW w:w="931" w:type="dxa"/>
            <w:vMerge w:val="restart"/>
            <w:tcBorders>
              <w:top w:val="single" w:sz="4" w:space="0" w:color="auto"/>
              <w:left w:val="single" w:sz="4" w:space="0" w:color="auto"/>
              <w:right w:val="single" w:sz="4" w:space="0" w:color="auto"/>
            </w:tcBorders>
            <w:shd w:val="clear" w:color="auto" w:fill="CCC0D9" w:themeFill="accent4" w:themeFillTint="66"/>
            <w:hideMark/>
          </w:tcPr>
          <w:p w14:paraId="748FDFC0" w14:textId="77777777" w:rsidR="00363833" w:rsidRDefault="00363833" w:rsidP="00363833">
            <w:pPr>
              <w:jc w:val="center"/>
              <w:rPr>
                <w:rFonts w:asciiTheme="majorHAnsi" w:hAnsiTheme="majorHAnsi" w:cstheme="majorHAnsi"/>
                <w:b/>
                <w:bCs/>
                <w:sz w:val="20"/>
                <w:szCs w:val="20"/>
              </w:rPr>
            </w:pPr>
            <w:r>
              <w:rPr>
                <w:rFonts w:asciiTheme="majorHAnsi" w:hAnsiTheme="majorHAnsi" w:cstheme="majorHAnsi"/>
                <w:b/>
                <w:bCs/>
                <w:sz w:val="20"/>
                <w:szCs w:val="20"/>
              </w:rPr>
              <w:t>Rating</w:t>
            </w:r>
          </w:p>
        </w:tc>
        <w:tc>
          <w:tcPr>
            <w:tcW w:w="4739" w:type="dxa"/>
            <w:vMerge w:val="restart"/>
            <w:tcBorders>
              <w:top w:val="single" w:sz="4" w:space="0" w:color="auto"/>
              <w:left w:val="single" w:sz="4" w:space="0" w:color="auto"/>
              <w:right w:val="single" w:sz="4" w:space="0" w:color="auto"/>
            </w:tcBorders>
            <w:shd w:val="clear" w:color="auto" w:fill="CCC0D9" w:themeFill="accent4" w:themeFillTint="66"/>
            <w:hideMark/>
          </w:tcPr>
          <w:p w14:paraId="4E87BA6A" w14:textId="77777777" w:rsidR="00363833" w:rsidRDefault="00363833" w:rsidP="00363833">
            <w:pPr>
              <w:jc w:val="center"/>
              <w:rPr>
                <w:rFonts w:asciiTheme="majorHAnsi" w:hAnsiTheme="majorHAnsi" w:cstheme="majorHAnsi"/>
                <w:b/>
                <w:bCs/>
                <w:sz w:val="20"/>
                <w:szCs w:val="20"/>
              </w:rPr>
            </w:pPr>
            <w:r>
              <w:rPr>
                <w:rFonts w:asciiTheme="majorHAnsi" w:hAnsiTheme="majorHAnsi" w:cstheme="majorHAnsi"/>
                <w:b/>
                <w:bCs/>
                <w:sz w:val="20"/>
                <w:szCs w:val="20"/>
              </w:rPr>
              <w:t>Notes</w:t>
            </w:r>
          </w:p>
        </w:tc>
        <w:tc>
          <w:tcPr>
            <w:tcW w:w="236" w:type="dxa"/>
            <w:tcBorders>
              <w:top w:val="nil"/>
              <w:left w:val="single" w:sz="4" w:space="0" w:color="auto"/>
              <w:bottom w:val="nil"/>
              <w:right w:val="nil"/>
            </w:tcBorders>
            <w:shd w:val="clear" w:color="auto" w:fill="FFFFFF" w:themeFill="background1"/>
          </w:tcPr>
          <w:p w14:paraId="4807637A" w14:textId="77777777" w:rsidR="00363833" w:rsidRDefault="00363833" w:rsidP="00363833">
            <w:pPr>
              <w:jc w:val="center"/>
              <w:rPr>
                <w:rFonts w:asciiTheme="majorHAnsi" w:hAnsiTheme="majorHAnsi" w:cstheme="majorHAnsi"/>
                <w:b/>
                <w:bCs/>
                <w:sz w:val="20"/>
                <w:szCs w:val="20"/>
              </w:rPr>
            </w:pPr>
          </w:p>
        </w:tc>
        <w:tc>
          <w:tcPr>
            <w:tcW w:w="236" w:type="dxa"/>
            <w:tcBorders>
              <w:top w:val="nil"/>
              <w:left w:val="nil"/>
              <w:bottom w:val="nil"/>
              <w:right w:val="single" w:sz="4" w:space="0" w:color="4F81BD" w:themeColor="accent1"/>
            </w:tcBorders>
            <w:shd w:val="clear" w:color="auto" w:fill="FFFFFF" w:themeFill="background1"/>
          </w:tcPr>
          <w:p w14:paraId="5E801988" w14:textId="77777777" w:rsidR="00363833" w:rsidRDefault="00363833" w:rsidP="00363833">
            <w:pPr>
              <w:jc w:val="center"/>
              <w:rPr>
                <w:rFonts w:asciiTheme="majorHAnsi" w:hAnsiTheme="majorHAnsi" w:cstheme="majorHAnsi"/>
                <w:b/>
                <w:bCs/>
                <w:sz w:val="20"/>
                <w:szCs w:val="20"/>
              </w:rPr>
            </w:pPr>
          </w:p>
        </w:tc>
        <w:tc>
          <w:tcPr>
            <w:tcW w:w="667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73606AEB" w14:textId="77777777" w:rsidR="00363833" w:rsidRPr="001422AF" w:rsidRDefault="00363833" w:rsidP="00363833">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Rating Assessment prior to and after the project</w:t>
            </w:r>
          </w:p>
        </w:tc>
      </w:tr>
      <w:tr w:rsidR="00363833" w14:paraId="48DE5A0D" w14:textId="77777777" w:rsidTr="00363833">
        <w:tc>
          <w:tcPr>
            <w:tcW w:w="1555" w:type="dxa"/>
            <w:vMerge/>
            <w:tcBorders>
              <w:left w:val="single" w:sz="4" w:space="0" w:color="auto"/>
              <w:bottom w:val="single" w:sz="4" w:space="0" w:color="auto"/>
              <w:right w:val="single" w:sz="4" w:space="0" w:color="auto"/>
            </w:tcBorders>
          </w:tcPr>
          <w:p w14:paraId="7B9E5290" w14:textId="77777777" w:rsidR="00363833" w:rsidRDefault="00363833" w:rsidP="00363833">
            <w:pPr>
              <w:rPr>
                <w:rFonts w:asciiTheme="majorHAnsi" w:hAnsiTheme="majorHAnsi" w:cstheme="majorHAnsi"/>
                <w:sz w:val="20"/>
                <w:szCs w:val="20"/>
              </w:rPr>
            </w:pPr>
          </w:p>
        </w:tc>
        <w:tc>
          <w:tcPr>
            <w:tcW w:w="931" w:type="dxa"/>
            <w:vMerge/>
            <w:tcBorders>
              <w:left w:val="single" w:sz="4" w:space="0" w:color="auto"/>
              <w:bottom w:val="single" w:sz="4" w:space="0" w:color="auto"/>
              <w:right w:val="single" w:sz="4" w:space="0" w:color="auto"/>
            </w:tcBorders>
            <w:shd w:val="clear" w:color="auto" w:fill="CCC0D9" w:themeFill="accent4" w:themeFillTint="66"/>
          </w:tcPr>
          <w:p w14:paraId="03D24CC3" w14:textId="77777777" w:rsidR="00363833" w:rsidRDefault="00363833" w:rsidP="00363833">
            <w:pPr>
              <w:jc w:val="center"/>
              <w:rPr>
                <w:rFonts w:asciiTheme="majorHAnsi" w:hAnsiTheme="majorHAnsi" w:cstheme="majorHAnsi"/>
                <w:b/>
                <w:bCs/>
                <w:sz w:val="20"/>
                <w:szCs w:val="20"/>
              </w:rPr>
            </w:pPr>
          </w:p>
        </w:tc>
        <w:tc>
          <w:tcPr>
            <w:tcW w:w="4739" w:type="dxa"/>
            <w:vMerge/>
            <w:tcBorders>
              <w:left w:val="single" w:sz="4" w:space="0" w:color="auto"/>
              <w:bottom w:val="single" w:sz="4" w:space="0" w:color="auto"/>
              <w:right w:val="single" w:sz="4" w:space="0" w:color="auto"/>
            </w:tcBorders>
            <w:shd w:val="clear" w:color="auto" w:fill="CCC0D9" w:themeFill="accent4" w:themeFillTint="66"/>
          </w:tcPr>
          <w:p w14:paraId="35D77E6D" w14:textId="77777777" w:rsidR="00363833" w:rsidRDefault="00363833" w:rsidP="00363833">
            <w:pPr>
              <w:jc w:val="center"/>
              <w:rPr>
                <w:rFonts w:asciiTheme="majorHAnsi" w:hAnsiTheme="majorHAnsi" w:cstheme="majorHAnsi"/>
                <w:b/>
                <w:bCs/>
                <w:sz w:val="20"/>
                <w:szCs w:val="20"/>
              </w:rPr>
            </w:pPr>
          </w:p>
        </w:tc>
        <w:tc>
          <w:tcPr>
            <w:tcW w:w="236" w:type="dxa"/>
            <w:tcBorders>
              <w:top w:val="nil"/>
              <w:left w:val="single" w:sz="4" w:space="0" w:color="auto"/>
              <w:bottom w:val="nil"/>
              <w:right w:val="nil"/>
            </w:tcBorders>
            <w:shd w:val="clear" w:color="auto" w:fill="FFFFFF" w:themeFill="background1"/>
          </w:tcPr>
          <w:p w14:paraId="2719EE2C" w14:textId="77777777" w:rsidR="00363833" w:rsidRDefault="00363833" w:rsidP="00363833">
            <w:pPr>
              <w:jc w:val="center"/>
              <w:rPr>
                <w:rFonts w:asciiTheme="majorHAnsi" w:hAnsiTheme="majorHAnsi" w:cstheme="majorHAnsi"/>
                <w:b/>
                <w:bCs/>
                <w:sz w:val="20"/>
                <w:szCs w:val="20"/>
              </w:rPr>
            </w:pPr>
          </w:p>
        </w:tc>
        <w:tc>
          <w:tcPr>
            <w:tcW w:w="236" w:type="dxa"/>
            <w:tcBorders>
              <w:top w:val="nil"/>
              <w:left w:val="nil"/>
              <w:bottom w:val="nil"/>
              <w:right w:val="single" w:sz="4" w:space="0" w:color="4F81BD" w:themeColor="accent1"/>
            </w:tcBorders>
            <w:shd w:val="clear" w:color="auto" w:fill="FFFFFF" w:themeFill="background1"/>
          </w:tcPr>
          <w:p w14:paraId="28D2C7E8" w14:textId="77777777" w:rsidR="00363833" w:rsidRDefault="00363833" w:rsidP="00363833">
            <w:pPr>
              <w:jc w:val="center"/>
              <w:rPr>
                <w:rFonts w:asciiTheme="majorHAnsi" w:hAnsiTheme="majorHAnsi" w:cstheme="majorHAnsi"/>
                <w:b/>
                <w:bCs/>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394BD26B" w14:textId="77777777" w:rsidR="00363833" w:rsidRPr="001422AF" w:rsidRDefault="00363833" w:rsidP="00363833">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1</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2CD4231F" w14:textId="77777777" w:rsidR="00363833" w:rsidRPr="001422AF" w:rsidRDefault="00363833" w:rsidP="00363833">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2</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61542457" w14:textId="77777777" w:rsidR="00363833" w:rsidRPr="001422AF" w:rsidRDefault="00363833" w:rsidP="00363833">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3</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740313C4" w14:textId="77777777" w:rsidR="00363833" w:rsidRPr="001422AF" w:rsidRDefault="00363833" w:rsidP="00363833">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4</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351A3134" w14:textId="77777777" w:rsidR="00363833" w:rsidRPr="001422AF" w:rsidRDefault="00363833" w:rsidP="00363833">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5</w:t>
            </w:r>
          </w:p>
        </w:tc>
      </w:tr>
      <w:tr w:rsidR="00363833" w14:paraId="1291D46E"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5318D7A"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Risk Management</w:t>
            </w:r>
          </w:p>
        </w:tc>
        <w:tc>
          <w:tcPr>
            <w:tcW w:w="931" w:type="dxa"/>
            <w:tcBorders>
              <w:top w:val="single" w:sz="4" w:space="0" w:color="auto"/>
              <w:left w:val="single" w:sz="4" w:space="0" w:color="auto"/>
              <w:bottom w:val="single" w:sz="4" w:space="0" w:color="auto"/>
              <w:right w:val="single" w:sz="4" w:space="0" w:color="auto"/>
            </w:tcBorders>
            <w:vAlign w:val="center"/>
          </w:tcPr>
          <w:p w14:paraId="290D3240" w14:textId="77777777" w:rsidR="00363833" w:rsidRPr="009D4078" w:rsidRDefault="00363833" w:rsidP="00363833">
            <w:pPr>
              <w:jc w:val="center"/>
              <w:rPr>
                <w:rFonts w:asciiTheme="majorHAnsi" w:hAnsiTheme="majorHAnsi" w:cstheme="majorHAnsi"/>
                <w:sz w:val="20"/>
                <w:szCs w:val="20"/>
              </w:rPr>
            </w:pPr>
            <w:r>
              <w:rPr>
                <w:color w:val="4F81BD" w:themeColor="accent1"/>
                <w:sz w:val="20"/>
                <w:szCs w:val="20"/>
                <w:lang w:eastAsia="en-AU"/>
              </w:rPr>
              <w:t>2</w:t>
            </w:r>
            <w:r w:rsidRPr="00A461A5">
              <w:rPr>
                <w:color w:val="4F81BD" w:themeColor="accent1"/>
                <w:sz w:val="20"/>
                <w:szCs w:val="20"/>
                <w:lang w:eastAsia="en-AU"/>
              </w:rPr>
              <w:sym w:font="Wingdings" w:char="F0E8"/>
            </w:r>
            <w:r>
              <w:rPr>
                <w:color w:val="4F81BD" w:themeColor="accent1"/>
                <w:sz w:val="20"/>
                <w:szCs w:val="20"/>
                <w:lang w:eastAsia="en-AU"/>
              </w:rPr>
              <w:t>4</w:t>
            </w:r>
          </w:p>
        </w:tc>
        <w:tc>
          <w:tcPr>
            <w:tcW w:w="4739" w:type="dxa"/>
            <w:tcBorders>
              <w:top w:val="single" w:sz="4" w:space="0" w:color="auto"/>
              <w:left w:val="single" w:sz="4" w:space="0" w:color="auto"/>
              <w:bottom w:val="single" w:sz="4" w:space="0" w:color="auto"/>
              <w:right w:val="single" w:sz="4" w:space="0" w:color="auto"/>
            </w:tcBorders>
            <w:vAlign w:val="center"/>
          </w:tcPr>
          <w:p w14:paraId="7A4D8C2D" w14:textId="77777777" w:rsidR="00363833" w:rsidRDefault="00363833" w:rsidP="00363833">
            <w:pPr>
              <w:jc w:val="center"/>
              <w:rPr>
                <w:rFonts w:asciiTheme="majorHAnsi" w:hAnsiTheme="majorHAnsi" w:cstheme="majorHAnsi"/>
                <w:sz w:val="20"/>
                <w:szCs w:val="20"/>
              </w:rPr>
            </w:pPr>
            <w:r w:rsidRPr="00A461A5">
              <w:rPr>
                <w:rFonts w:asciiTheme="majorHAnsi" w:hAnsiTheme="majorHAnsi" w:cstheme="majorHAnsi"/>
                <w:color w:val="95B3D7" w:themeColor="accent1" w:themeTint="99"/>
                <w:sz w:val="20"/>
                <w:szCs w:val="20"/>
              </w:rPr>
              <w:t>Prior to the project councils in the region were aware</w:t>
            </w:r>
            <w:r>
              <w:rPr>
                <w:rFonts w:asciiTheme="majorHAnsi" w:hAnsiTheme="majorHAnsi" w:cstheme="majorHAnsi"/>
                <w:color w:val="95B3D7" w:themeColor="accent1" w:themeTint="99"/>
                <w:sz w:val="20"/>
                <w:szCs w:val="20"/>
              </w:rPr>
              <w:t xml:space="preserve"> of the risks associated with the project such as… These risks have been reduced through the collaboration e.g. .…</w:t>
            </w:r>
          </w:p>
        </w:tc>
        <w:tc>
          <w:tcPr>
            <w:tcW w:w="236" w:type="dxa"/>
            <w:tcBorders>
              <w:top w:val="nil"/>
              <w:left w:val="single" w:sz="4" w:space="0" w:color="auto"/>
              <w:bottom w:val="nil"/>
              <w:right w:val="nil"/>
            </w:tcBorders>
          </w:tcPr>
          <w:p w14:paraId="0C078CC4"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18AFFCC5"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80C292"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Unknown but potential risk</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B52CF0"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Known risk but not well managed</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89BB1F"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Ongoing risk management</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DC561F"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Risks reduced through project activities</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E0D67F"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Risk entirely removed or avoided</w:t>
            </w:r>
          </w:p>
        </w:tc>
      </w:tr>
      <w:tr w:rsidR="00363833" w14:paraId="34702CB0"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F8F3109"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Benefit Realisation</w:t>
            </w:r>
          </w:p>
        </w:tc>
        <w:tc>
          <w:tcPr>
            <w:tcW w:w="931" w:type="dxa"/>
            <w:tcBorders>
              <w:top w:val="single" w:sz="4" w:space="0" w:color="auto"/>
              <w:left w:val="single" w:sz="4" w:space="0" w:color="auto"/>
              <w:bottom w:val="single" w:sz="4" w:space="0" w:color="auto"/>
              <w:right w:val="single" w:sz="4" w:space="0" w:color="auto"/>
            </w:tcBorders>
            <w:vAlign w:val="center"/>
          </w:tcPr>
          <w:p w14:paraId="33592580" w14:textId="77777777" w:rsidR="00363833" w:rsidRDefault="00363833" w:rsidP="00363833">
            <w:pPr>
              <w:jc w:val="center"/>
              <w:rPr>
                <w:rFonts w:asciiTheme="majorHAnsi" w:hAnsiTheme="majorHAnsi" w:cstheme="majorHAnsi"/>
                <w:sz w:val="20"/>
                <w:szCs w:val="20"/>
              </w:rPr>
            </w:pPr>
            <w:r>
              <w:rPr>
                <w:color w:val="4F81BD" w:themeColor="accent1"/>
                <w:sz w:val="20"/>
                <w:szCs w:val="20"/>
                <w:lang w:eastAsia="en-AU"/>
              </w:rPr>
              <w:t>2</w:t>
            </w:r>
            <w:r w:rsidRPr="00A461A5">
              <w:rPr>
                <w:color w:val="4F81BD" w:themeColor="accent1"/>
                <w:sz w:val="20"/>
                <w:szCs w:val="20"/>
                <w:lang w:eastAsia="en-AU"/>
              </w:rPr>
              <w:sym w:font="Wingdings" w:char="F0E8"/>
            </w:r>
            <w:r>
              <w:rPr>
                <w:color w:val="4F81BD" w:themeColor="accent1"/>
                <w:sz w:val="20"/>
                <w:szCs w:val="20"/>
                <w:lang w:eastAsia="en-AU"/>
              </w:rPr>
              <w:t>4</w:t>
            </w:r>
          </w:p>
        </w:tc>
        <w:tc>
          <w:tcPr>
            <w:tcW w:w="4739" w:type="dxa"/>
            <w:tcBorders>
              <w:top w:val="single" w:sz="4" w:space="0" w:color="auto"/>
              <w:left w:val="single" w:sz="4" w:space="0" w:color="auto"/>
              <w:bottom w:val="single" w:sz="4" w:space="0" w:color="auto"/>
              <w:right w:val="single" w:sz="4" w:space="0" w:color="auto"/>
            </w:tcBorders>
            <w:vAlign w:val="center"/>
          </w:tcPr>
          <w:p w14:paraId="7E006375" w14:textId="77777777" w:rsidR="00363833" w:rsidRDefault="00363833" w:rsidP="00363833">
            <w:pPr>
              <w:jc w:val="center"/>
              <w:rPr>
                <w:rFonts w:asciiTheme="majorHAnsi" w:hAnsiTheme="majorHAnsi" w:cstheme="majorHAnsi"/>
                <w:sz w:val="20"/>
                <w:szCs w:val="20"/>
              </w:rPr>
            </w:pPr>
            <w:r>
              <w:rPr>
                <w:rFonts w:asciiTheme="majorHAnsi" w:hAnsiTheme="majorHAnsi" w:cstheme="majorHAnsi"/>
                <w:color w:val="95B3D7" w:themeColor="accent1" w:themeTint="99"/>
                <w:sz w:val="20"/>
                <w:szCs w:val="20"/>
              </w:rPr>
              <w:t>Although benefits may have been achieved independently by councils eventually, QWRAP collaboration accelerated this process and some benefits have already been realised.</w:t>
            </w:r>
          </w:p>
        </w:tc>
        <w:tc>
          <w:tcPr>
            <w:tcW w:w="236" w:type="dxa"/>
            <w:tcBorders>
              <w:top w:val="nil"/>
              <w:left w:val="single" w:sz="4" w:space="0" w:color="auto"/>
              <w:bottom w:val="nil"/>
              <w:right w:val="nil"/>
            </w:tcBorders>
          </w:tcPr>
          <w:p w14:paraId="6FF4760A"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10614543"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AAD6E8"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No benefits would be realised</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036BA1"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Some benefits might be achieved</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44E850"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Partial benefit realization</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912365"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Significant benefit realisation.</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7CDD5"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Benefits fully achieved</w:t>
            </w:r>
          </w:p>
        </w:tc>
      </w:tr>
      <w:tr w:rsidR="00363833" w14:paraId="1338B5A4"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6F1A47"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Future Collaboration</w:t>
            </w:r>
          </w:p>
        </w:tc>
        <w:tc>
          <w:tcPr>
            <w:tcW w:w="931" w:type="dxa"/>
            <w:tcBorders>
              <w:top w:val="single" w:sz="4" w:space="0" w:color="auto"/>
              <w:left w:val="single" w:sz="4" w:space="0" w:color="auto"/>
              <w:bottom w:val="single" w:sz="4" w:space="0" w:color="auto"/>
              <w:right w:val="single" w:sz="4" w:space="0" w:color="auto"/>
            </w:tcBorders>
            <w:vAlign w:val="center"/>
          </w:tcPr>
          <w:p w14:paraId="174FF46E" w14:textId="77777777" w:rsidR="00363833" w:rsidRDefault="00363833" w:rsidP="00363833">
            <w:pPr>
              <w:jc w:val="center"/>
              <w:rPr>
                <w:rFonts w:asciiTheme="majorHAnsi" w:hAnsiTheme="majorHAnsi" w:cstheme="majorHAnsi"/>
                <w:sz w:val="20"/>
                <w:szCs w:val="20"/>
              </w:rPr>
            </w:pPr>
            <w:r>
              <w:rPr>
                <w:color w:val="4F81BD" w:themeColor="accent1"/>
                <w:sz w:val="20"/>
                <w:szCs w:val="20"/>
                <w:lang w:eastAsia="en-AU"/>
              </w:rPr>
              <w:t>1</w:t>
            </w:r>
            <w:r w:rsidRPr="00A461A5">
              <w:rPr>
                <w:color w:val="4F81BD" w:themeColor="accent1"/>
                <w:sz w:val="20"/>
                <w:szCs w:val="20"/>
                <w:lang w:eastAsia="en-AU"/>
              </w:rPr>
              <w:sym w:font="Wingdings" w:char="F0E8"/>
            </w:r>
            <w:r>
              <w:rPr>
                <w:color w:val="4F81BD" w:themeColor="accent1"/>
                <w:sz w:val="20"/>
                <w:szCs w:val="20"/>
                <w:lang w:eastAsia="en-AU"/>
              </w:rPr>
              <w:t>3</w:t>
            </w:r>
          </w:p>
        </w:tc>
        <w:tc>
          <w:tcPr>
            <w:tcW w:w="4739" w:type="dxa"/>
            <w:tcBorders>
              <w:top w:val="single" w:sz="4" w:space="0" w:color="auto"/>
              <w:left w:val="single" w:sz="4" w:space="0" w:color="auto"/>
              <w:bottom w:val="single" w:sz="4" w:space="0" w:color="auto"/>
              <w:right w:val="single" w:sz="4" w:space="0" w:color="auto"/>
            </w:tcBorders>
            <w:vAlign w:val="center"/>
          </w:tcPr>
          <w:p w14:paraId="7160E33E" w14:textId="77777777" w:rsidR="00363833" w:rsidRDefault="00363833" w:rsidP="00363833">
            <w:pPr>
              <w:jc w:val="center"/>
              <w:rPr>
                <w:rFonts w:asciiTheme="majorHAnsi" w:hAnsiTheme="majorHAnsi" w:cstheme="majorHAnsi"/>
                <w:sz w:val="20"/>
                <w:szCs w:val="20"/>
              </w:rPr>
            </w:pPr>
            <w:r>
              <w:rPr>
                <w:rFonts w:asciiTheme="majorHAnsi" w:hAnsiTheme="majorHAnsi" w:cstheme="majorHAnsi"/>
                <w:color w:val="95B3D7" w:themeColor="accent1" w:themeTint="99"/>
                <w:sz w:val="20"/>
                <w:szCs w:val="20"/>
              </w:rPr>
              <w:t>There was no regional collaboration in this area prior to the QWRAP project and it is now likely that there will be follow-on projects in this same area.</w:t>
            </w:r>
          </w:p>
        </w:tc>
        <w:tc>
          <w:tcPr>
            <w:tcW w:w="236" w:type="dxa"/>
            <w:tcBorders>
              <w:top w:val="nil"/>
              <w:left w:val="single" w:sz="4" w:space="0" w:color="auto"/>
              <w:bottom w:val="nil"/>
              <w:right w:val="nil"/>
            </w:tcBorders>
          </w:tcPr>
          <w:p w14:paraId="2CFAC613"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2B8D86D1"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79D771"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Unlikely to collaborate in this area (w/out QWRAP)</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4AE9E3"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Possible but rare or unlikely (w/out QWRAP)</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FB693B"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Moderate likelihood of future collaboration</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00C603"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High likelihood of collaboration</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B9492A"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Collaboration already commenced</w:t>
            </w:r>
          </w:p>
        </w:tc>
      </w:tr>
      <w:tr w:rsidR="00363833" w14:paraId="30C324FC"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19CFED8"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Maturity of Collaboration</w:t>
            </w:r>
          </w:p>
        </w:tc>
        <w:tc>
          <w:tcPr>
            <w:tcW w:w="931" w:type="dxa"/>
            <w:tcBorders>
              <w:top w:val="single" w:sz="4" w:space="0" w:color="auto"/>
              <w:left w:val="single" w:sz="4" w:space="0" w:color="auto"/>
              <w:bottom w:val="single" w:sz="4" w:space="0" w:color="auto"/>
              <w:right w:val="single" w:sz="4" w:space="0" w:color="auto"/>
            </w:tcBorders>
            <w:vAlign w:val="center"/>
          </w:tcPr>
          <w:p w14:paraId="7EE942A9" w14:textId="77777777" w:rsidR="00363833" w:rsidRDefault="00363833" w:rsidP="00363833">
            <w:pPr>
              <w:jc w:val="center"/>
              <w:rPr>
                <w:rFonts w:asciiTheme="majorHAnsi" w:hAnsiTheme="majorHAnsi" w:cstheme="majorHAnsi"/>
                <w:sz w:val="20"/>
                <w:szCs w:val="20"/>
              </w:rPr>
            </w:pPr>
            <w:r>
              <w:rPr>
                <w:color w:val="4F81BD" w:themeColor="accent1"/>
                <w:sz w:val="20"/>
                <w:szCs w:val="20"/>
                <w:lang w:eastAsia="en-AU"/>
              </w:rPr>
              <w:t>2</w:t>
            </w:r>
            <w:r w:rsidRPr="00A461A5">
              <w:rPr>
                <w:color w:val="4F81BD" w:themeColor="accent1"/>
                <w:sz w:val="20"/>
                <w:szCs w:val="20"/>
                <w:lang w:eastAsia="en-AU"/>
              </w:rPr>
              <w:sym w:font="Wingdings" w:char="F0E8"/>
            </w:r>
            <w:r>
              <w:rPr>
                <w:color w:val="4F81BD" w:themeColor="accent1"/>
                <w:sz w:val="20"/>
                <w:szCs w:val="20"/>
                <w:lang w:eastAsia="en-AU"/>
              </w:rPr>
              <w:t>5</w:t>
            </w:r>
          </w:p>
        </w:tc>
        <w:tc>
          <w:tcPr>
            <w:tcW w:w="4739" w:type="dxa"/>
            <w:tcBorders>
              <w:top w:val="single" w:sz="4" w:space="0" w:color="auto"/>
              <w:left w:val="single" w:sz="4" w:space="0" w:color="auto"/>
              <w:bottom w:val="single" w:sz="4" w:space="0" w:color="auto"/>
              <w:right w:val="single" w:sz="4" w:space="0" w:color="auto"/>
            </w:tcBorders>
            <w:vAlign w:val="center"/>
          </w:tcPr>
          <w:p w14:paraId="55AF5551" w14:textId="77777777" w:rsidR="00363833" w:rsidRDefault="00363833" w:rsidP="00363833">
            <w:pPr>
              <w:jc w:val="center"/>
              <w:rPr>
                <w:rFonts w:asciiTheme="majorHAnsi" w:hAnsiTheme="majorHAnsi" w:cstheme="majorHAnsi"/>
                <w:sz w:val="20"/>
                <w:szCs w:val="20"/>
              </w:rPr>
            </w:pPr>
            <w:r w:rsidRPr="00A461A5">
              <w:rPr>
                <w:rFonts w:asciiTheme="majorHAnsi" w:hAnsiTheme="majorHAnsi" w:cstheme="majorHAnsi"/>
                <w:color w:val="95B3D7" w:themeColor="accent1" w:themeTint="99"/>
                <w:sz w:val="20"/>
                <w:szCs w:val="20"/>
              </w:rPr>
              <w:t xml:space="preserve">Prior to the project councils </w:t>
            </w:r>
            <w:r>
              <w:rPr>
                <w:rFonts w:asciiTheme="majorHAnsi" w:hAnsiTheme="majorHAnsi" w:cstheme="majorHAnsi"/>
                <w:color w:val="95B3D7" w:themeColor="accent1" w:themeTint="99"/>
                <w:sz w:val="20"/>
                <w:szCs w:val="20"/>
              </w:rPr>
              <w:t>were discussing potential for collaboration for some time, but the funded project allowed successful completion of this project assessed at maturity level 7 because…</w:t>
            </w:r>
          </w:p>
        </w:tc>
        <w:tc>
          <w:tcPr>
            <w:tcW w:w="236" w:type="dxa"/>
            <w:tcBorders>
              <w:top w:val="nil"/>
              <w:left w:val="single" w:sz="4" w:space="0" w:color="auto"/>
              <w:bottom w:val="nil"/>
              <w:right w:val="nil"/>
            </w:tcBorders>
          </w:tcPr>
          <w:p w14:paraId="4268D679"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4AF8B5D3"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643FA3"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Little or no collaboration in project area (level 1)</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EA1DD8"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Initial planning or joint activities (level 2-3)</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87A1D7"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Collaboration occurring (level 4)</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587BB0"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High degree of cooperation (level 5-6)</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8DECD4"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Very high collaboration maturity (level 7-8)</w:t>
            </w:r>
          </w:p>
        </w:tc>
      </w:tr>
      <w:tr w:rsidR="00363833" w14:paraId="7F04119F"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96E9237"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Regional Capacity</w:t>
            </w:r>
          </w:p>
        </w:tc>
        <w:tc>
          <w:tcPr>
            <w:tcW w:w="931" w:type="dxa"/>
            <w:tcBorders>
              <w:top w:val="single" w:sz="4" w:space="0" w:color="auto"/>
              <w:left w:val="single" w:sz="4" w:space="0" w:color="auto"/>
              <w:bottom w:val="single" w:sz="4" w:space="0" w:color="auto"/>
              <w:right w:val="single" w:sz="4" w:space="0" w:color="auto"/>
            </w:tcBorders>
            <w:vAlign w:val="center"/>
          </w:tcPr>
          <w:p w14:paraId="31EC2A70" w14:textId="77777777" w:rsidR="00363833" w:rsidRDefault="00363833" w:rsidP="00363833">
            <w:pPr>
              <w:jc w:val="center"/>
              <w:rPr>
                <w:rFonts w:asciiTheme="majorHAnsi" w:hAnsiTheme="majorHAnsi" w:cstheme="majorHAnsi"/>
                <w:sz w:val="20"/>
                <w:szCs w:val="20"/>
              </w:rPr>
            </w:pPr>
            <w:r>
              <w:rPr>
                <w:color w:val="4F81BD" w:themeColor="accent1"/>
                <w:sz w:val="20"/>
                <w:szCs w:val="20"/>
                <w:lang w:eastAsia="en-AU"/>
              </w:rPr>
              <w:t>3</w:t>
            </w:r>
            <w:r w:rsidRPr="00A461A5">
              <w:rPr>
                <w:color w:val="4F81BD" w:themeColor="accent1"/>
                <w:sz w:val="20"/>
                <w:szCs w:val="20"/>
                <w:lang w:eastAsia="en-AU"/>
              </w:rPr>
              <w:sym w:font="Wingdings" w:char="F0E8"/>
            </w:r>
            <w:r>
              <w:rPr>
                <w:color w:val="4F81BD" w:themeColor="accent1"/>
                <w:sz w:val="20"/>
                <w:szCs w:val="20"/>
                <w:lang w:eastAsia="en-AU"/>
              </w:rPr>
              <w:t>4</w:t>
            </w:r>
          </w:p>
        </w:tc>
        <w:tc>
          <w:tcPr>
            <w:tcW w:w="4739" w:type="dxa"/>
            <w:tcBorders>
              <w:top w:val="single" w:sz="4" w:space="0" w:color="auto"/>
              <w:left w:val="single" w:sz="4" w:space="0" w:color="auto"/>
              <w:bottom w:val="single" w:sz="4" w:space="0" w:color="auto"/>
              <w:right w:val="single" w:sz="4" w:space="0" w:color="auto"/>
            </w:tcBorders>
            <w:vAlign w:val="center"/>
          </w:tcPr>
          <w:p w14:paraId="4C24D817" w14:textId="77777777" w:rsidR="00363833" w:rsidRDefault="00363833" w:rsidP="00363833">
            <w:pPr>
              <w:jc w:val="center"/>
              <w:rPr>
                <w:rFonts w:asciiTheme="majorHAnsi" w:hAnsiTheme="majorHAnsi" w:cstheme="majorHAnsi"/>
                <w:sz w:val="20"/>
                <w:szCs w:val="20"/>
              </w:rPr>
            </w:pPr>
            <w:r>
              <w:rPr>
                <w:rFonts w:asciiTheme="majorHAnsi" w:hAnsiTheme="majorHAnsi" w:cstheme="majorHAnsi"/>
                <w:color w:val="95B3D7" w:themeColor="accent1" w:themeTint="99"/>
                <w:sz w:val="20"/>
                <w:szCs w:val="20"/>
              </w:rPr>
              <w:t>Regional capacity prior to the collaboration was likely similar to that of other similar sized regions but is now increased because …</w:t>
            </w:r>
          </w:p>
        </w:tc>
        <w:tc>
          <w:tcPr>
            <w:tcW w:w="236" w:type="dxa"/>
            <w:tcBorders>
              <w:top w:val="nil"/>
              <w:left w:val="single" w:sz="4" w:space="0" w:color="auto"/>
              <w:bottom w:val="nil"/>
              <w:right w:val="nil"/>
            </w:tcBorders>
          </w:tcPr>
          <w:p w14:paraId="3C82B62F"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7D93FC04"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382894"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Little capacity in project area</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798ACF"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Capacity lower than other regions</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CF0743"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Capacity similar to other regions</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564391"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Above average capacity in project area</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6B14A7"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Region seen as leader in project area</w:t>
            </w:r>
          </w:p>
        </w:tc>
      </w:tr>
      <w:tr w:rsidR="00363833" w14:paraId="6E96ED4A"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25017D"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Capacity of individual councils</w:t>
            </w:r>
          </w:p>
        </w:tc>
        <w:tc>
          <w:tcPr>
            <w:tcW w:w="931" w:type="dxa"/>
            <w:tcBorders>
              <w:top w:val="single" w:sz="4" w:space="0" w:color="auto"/>
              <w:left w:val="single" w:sz="4" w:space="0" w:color="auto"/>
              <w:bottom w:val="single" w:sz="4" w:space="0" w:color="auto"/>
              <w:right w:val="single" w:sz="4" w:space="0" w:color="auto"/>
            </w:tcBorders>
            <w:vAlign w:val="center"/>
          </w:tcPr>
          <w:p w14:paraId="58B6F4A5" w14:textId="77777777" w:rsidR="00363833" w:rsidRDefault="00363833" w:rsidP="00363833">
            <w:pPr>
              <w:jc w:val="center"/>
              <w:rPr>
                <w:rFonts w:asciiTheme="majorHAnsi" w:hAnsiTheme="majorHAnsi" w:cstheme="majorHAnsi"/>
                <w:sz w:val="20"/>
                <w:szCs w:val="20"/>
              </w:rPr>
            </w:pPr>
            <w:r>
              <w:rPr>
                <w:color w:val="4F81BD" w:themeColor="accent1"/>
                <w:sz w:val="20"/>
                <w:szCs w:val="20"/>
                <w:lang w:eastAsia="en-AU"/>
              </w:rPr>
              <w:t>1</w:t>
            </w:r>
            <w:r w:rsidRPr="00A461A5">
              <w:rPr>
                <w:color w:val="4F81BD" w:themeColor="accent1"/>
                <w:sz w:val="20"/>
                <w:szCs w:val="20"/>
                <w:lang w:eastAsia="en-AU"/>
              </w:rPr>
              <w:sym w:font="Wingdings" w:char="F0E8"/>
            </w:r>
            <w:r>
              <w:rPr>
                <w:color w:val="4F81BD" w:themeColor="accent1"/>
                <w:sz w:val="20"/>
                <w:szCs w:val="20"/>
                <w:lang w:eastAsia="en-AU"/>
              </w:rPr>
              <w:t>3</w:t>
            </w:r>
          </w:p>
        </w:tc>
        <w:tc>
          <w:tcPr>
            <w:tcW w:w="4739" w:type="dxa"/>
            <w:tcBorders>
              <w:top w:val="single" w:sz="4" w:space="0" w:color="auto"/>
              <w:left w:val="single" w:sz="4" w:space="0" w:color="auto"/>
              <w:bottom w:val="single" w:sz="4" w:space="0" w:color="auto"/>
              <w:right w:val="single" w:sz="4" w:space="0" w:color="auto"/>
            </w:tcBorders>
            <w:vAlign w:val="center"/>
          </w:tcPr>
          <w:p w14:paraId="7DD44EC8" w14:textId="77777777" w:rsidR="00363833" w:rsidRDefault="00363833" w:rsidP="00363833">
            <w:pPr>
              <w:jc w:val="center"/>
              <w:rPr>
                <w:rFonts w:asciiTheme="majorHAnsi" w:hAnsiTheme="majorHAnsi" w:cstheme="majorHAnsi"/>
                <w:sz w:val="20"/>
                <w:szCs w:val="20"/>
              </w:rPr>
            </w:pPr>
            <w:r>
              <w:rPr>
                <w:rFonts w:asciiTheme="majorHAnsi" w:hAnsiTheme="majorHAnsi" w:cstheme="majorHAnsi"/>
                <w:color w:val="95B3D7" w:themeColor="accent1" w:themeTint="99"/>
                <w:sz w:val="20"/>
                <w:szCs w:val="20"/>
              </w:rPr>
              <w:t>The collaboration has allowed councils with little capacity to independently achieve the benefits realised to be in a position to achieve similar benefits independently in the future.</w:t>
            </w:r>
          </w:p>
        </w:tc>
        <w:tc>
          <w:tcPr>
            <w:tcW w:w="236" w:type="dxa"/>
            <w:tcBorders>
              <w:top w:val="nil"/>
              <w:left w:val="single" w:sz="4" w:space="0" w:color="auto"/>
              <w:bottom w:val="nil"/>
              <w:right w:val="nil"/>
            </w:tcBorders>
          </w:tcPr>
          <w:p w14:paraId="54DF3DA0"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134BFD6B"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45A0A0"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Little capacity/ unlikely for most councils</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300127"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Some councils could achieve benefits alone</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A905A4"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Most councils positioned to achieve future benefits.</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4A4190"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Most councils achieving ongoing benefits.</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C21B1C"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Each council has full capacity to achieve ongoing benefit</w:t>
            </w:r>
          </w:p>
        </w:tc>
      </w:tr>
      <w:tr w:rsidR="00363833" w14:paraId="04D59E27" w14:textId="77777777" w:rsidTr="00363833">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1A3435" w14:textId="77777777" w:rsidR="00363833" w:rsidRDefault="00363833" w:rsidP="00363833">
            <w:pPr>
              <w:rPr>
                <w:rFonts w:asciiTheme="majorHAnsi" w:hAnsiTheme="majorHAnsi" w:cstheme="majorHAnsi"/>
                <w:b/>
                <w:bCs/>
                <w:sz w:val="20"/>
                <w:szCs w:val="20"/>
              </w:rPr>
            </w:pPr>
            <w:r>
              <w:rPr>
                <w:rFonts w:asciiTheme="majorHAnsi" w:hAnsiTheme="majorHAnsi" w:cstheme="majorHAnsi"/>
                <w:b/>
                <w:bCs/>
                <w:sz w:val="20"/>
                <w:szCs w:val="20"/>
              </w:rPr>
              <w:t>Regional self-sufficiency</w:t>
            </w:r>
          </w:p>
        </w:tc>
        <w:tc>
          <w:tcPr>
            <w:tcW w:w="931" w:type="dxa"/>
            <w:tcBorders>
              <w:top w:val="single" w:sz="4" w:space="0" w:color="auto"/>
              <w:left w:val="single" w:sz="4" w:space="0" w:color="auto"/>
              <w:bottom w:val="single" w:sz="4" w:space="0" w:color="auto"/>
              <w:right w:val="single" w:sz="4" w:space="0" w:color="auto"/>
            </w:tcBorders>
            <w:vAlign w:val="center"/>
          </w:tcPr>
          <w:p w14:paraId="1B51A6B4" w14:textId="77777777" w:rsidR="00363833" w:rsidRDefault="00363833" w:rsidP="00363833">
            <w:pPr>
              <w:jc w:val="center"/>
              <w:rPr>
                <w:rFonts w:asciiTheme="majorHAnsi" w:hAnsiTheme="majorHAnsi" w:cstheme="majorHAnsi"/>
                <w:sz w:val="20"/>
                <w:szCs w:val="20"/>
              </w:rPr>
            </w:pPr>
            <w:r>
              <w:rPr>
                <w:color w:val="4F81BD" w:themeColor="accent1"/>
                <w:sz w:val="20"/>
                <w:szCs w:val="20"/>
                <w:lang w:eastAsia="en-AU"/>
              </w:rPr>
              <w:t>2</w:t>
            </w:r>
            <w:r w:rsidRPr="00A461A5">
              <w:rPr>
                <w:color w:val="4F81BD" w:themeColor="accent1"/>
                <w:sz w:val="20"/>
                <w:szCs w:val="20"/>
                <w:lang w:eastAsia="en-AU"/>
              </w:rPr>
              <w:sym w:font="Wingdings" w:char="F0E8"/>
            </w:r>
            <w:r>
              <w:rPr>
                <w:color w:val="4F81BD" w:themeColor="accent1"/>
                <w:sz w:val="20"/>
                <w:szCs w:val="20"/>
                <w:lang w:eastAsia="en-AU"/>
              </w:rPr>
              <w:t>3</w:t>
            </w:r>
          </w:p>
        </w:tc>
        <w:tc>
          <w:tcPr>
            <w:tcW w:w="4739" w:type="dxa"/>
            <w:tcBorders>
              <w:top w:val="single" w:sz="4" w:space="0" w:color="auto"/>
              <w:left w:val="single" w:sz="4" w:space="0" w:color="auto"/>
              <w:bottom w:val="single" w:sz="4" w:space="0" w:color="auto"/>
              <w:right w:val="single" w:sz="4" w:space="0" w:color="auto"/>
            </w:tcBorders>
            <w:vAlign w:val="center"/>
          </w:tcPr>
          <w:p w14:paraId="26750BE1" w14:textId="77777777" w:rsidR="00363833" w:rsidRDefault="00363833" w:rsidP="00363833">
            <w:pPr>
              <w:jc w:val="center"/>
              <w:rPr>
                <w:rFonts w:asciiTheme="majorHAnsi" w:hAnsiTheme="majorHAnsi" w:cstheme="majorHAnsi"/>
                <w:sz w:val="20"/>
                <w:szCs w:val="20"/>
              </w:rPr>
            </w:pPr>
            <w:r w:rsidRPr="00A461A5">
              <w:rPr>
                <w:rFonts w:asciiTheme="majorHAnsi" w:hAnsiTheme="majorHAnsi" w:cstheme="majorHAnsi"/>
                <w:color w:val="95B3D7" w:themeColor="accent1" w:themeTint="99"/>
                <w:sz w:val="20"/>
                <w:szCs w:val="20"/>
              </w:rPr>
              <w:t>P</w:t>
            </w:r>
            <w:r>
              <w:rPr>
                <w:rFonts w:asciiTheme="majorHAnsi" w:hAnsiTheme="majorHAnsi" w:cstheme="majorHAnsi"/>
                <w:color w:val="95B3D7" w:themeColor="accent1" w:themeTint="99"/>
                <w:sz w:val="20"/>
                <w:szCs w:val="20"/>
              </w:rPr>
              <w:t xml:space="preserve">arts of the </w:t>
            </w:r>
            <w:r w:rsidRPr="00A461A5">
              <w:rPr>
                <w:rFonts w:asciiTheme="majorHAnsi" w:hAnsiTheme="majorHAnsi" w:cstheme="majorHAnsi"/>
                <w:color w:val="95B3D7" w:themeColor="accent1" w:themeTint="99"/>
                <w:sz w:val="20"/>
                <w:szCs w:val="20"/>
              </w:rPr>
              <w:t>r</w:t>
            </w:r>
            <w:r>
              <w:rPr>
                <w:rFonts w:asciiTheme="majorHAnsi" w:hAnsiTheme="majorHAnsi" w:cstheme="majorHAnsi"/>
                <w:color w:val="95B3D7" w:themeColor="accent1" w:themeTint="99"/>
                <w:sz w:val="20"/>
                <w:szCs w:val="20"/>
              </w:rPr>
              <w:t>egion were self-sufficient with respect to … prior to the collaboration but now the entire region is prepared for …</w:t>
            </w:r>
          </w:p>
        </w:tc>
        <w:tc>
          <w:tcPr>
            <w:tcW w:w="236" w:type="dxa"/>
            <w:tcBorders>
              <w:top w:val="nil"/>
              <w:left w:val="single" w:sz="4" w:space="0" w:color="auto"/>
              <w:bottom w:val="nil"/>
              <w:right w:val="nil"/>
            </w:tcBorders>
          </w:tcPr>
          <w:p w14:paraId="73556AF6" w14:textId="77777777" w:rsidR="00363833" w:rsidRDefault="00363833" w:rsidP="00363833">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2EF5505C" w14:textId="77777777" w:rsidR="00363833" w:rsidRDefault="00363833" w:rsidP="00363833">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18AFF8"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Self-sufficiency is threatened because of the issue</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2368B5"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Self-sufficiency possible in parts of the region</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74904A"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Region is self-sufficient with the issue</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D04AFC"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Resilience is greater than other regions.</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D9992A" w14:textId="77777777" w:rsidR="00363833" w:rsidRPr="001422AF" w:rsidRDefault="00363833" w:rsidP="00363833">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The region is a leader on this issue.</w:t>
            </w:r>
          </w:p>
        </w:tc>
      </w:tr>
    </w:tbl>
    <w:p w14:paraId="1220F2FF" w14:textId="77777777" w:rsidR="00363833" w:rsidRDefault="00363833" w:rsidP="00363833">
      <w:pPr>
        <w:pStyle w:val="BodyTextIndent2"/>
        <w:ind w:left="0"/>
        <w:rPr>
          <w:sz w:val="18"/>
        </w:rPr>
      </w:pPr>
    </w:p>
    <w:p w14:paraId="1516D64A" w14:textId="490BB61B" w:rsidR="00363833" w:rsidRPr="00A935B6" w:rsidRDefault="00363833" w:rsidP="00363833">
      <w:pPr>
        <w:rPr>
          <w:sz w:val="24"/>
          <w:szCs w:val="24"/>
        </w:rPr>
      </w:pPr>
      <w:r>
        <w:rPr>
          <w:b/>
          <w:bCs/>
          <w:sz w:val="24"/>
          <w:szCs w:val="24"/>
        </w:rPr>
        <w:t xml:space="preserve">A2. </w:t>
      </w:r>
      <w:r w:rsidRPr="00A935B6">
        <w:rPr>
          <w:b/>
          <w:bCs/>
          <w:sz w:val="24"/>
          <w:szCs w:val="24"/>
        </w:rPr>
        <w:t>Material Benefits</w:t>
      </w:r>
      <w:r w:rsidRPr="00A935B6">
        <w:rPr>
          <w:sz w:val="24"/>
          <w:szCs w:val="24"/>
        </w:rPr>
        <w:t>: For projects that received more than $30,000 bid pool funding, estimate the likelihood and magnitude of the following categories of benefit (some examples provided) using the rating system provided on the right.</w:t>
      </w:r>
    </w:p>
    <w:p w14:paraId="0FF77F7A" w14:textId="77777777" w:rsidR="00363833" w:rsidRDefault="00363833" w:rsidP="00363833"/>
    <w:p w14:paraId="24E21E0C" w14:textId="77777777" w:rsidR="00363833" w:rsidRDefault="00363833" w:rsidP="00363833"/>
    <w:p w14:paraId="11A78B14" w14:textId="77777777" w:rsidR="00363833" w:rsidRDefault="00363833" w:rsidP="003638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gridCol w:w="276"/>
        <w:gridCol w:w="4218"/>
      </w:tblGrid>
      <w:tr w:rsidR="00363833" w14:paraId="68238D61" w14:textId="77777777" w:rsidTr="00363833">
        <w:tc>
          <w:tcPr>
            <w:tcW w:w="9500" w:type="dxa"/>
          </w:tcPr>
          <w:tbl>
            <w:tblPr>
              <w:tblStyle w:val="TableGrid"/>
              <w:tblW w:w="9183" w:type="dxa"/>
              <w:tblInd w:w="90" w:type="dxa"/>
              <w:tblLook w:val="04A0" w:firstRow="1" w:lastRow="0" w:firstColumn="1" w:lastColumn="0" w:noHBand="0" w:noVBand="1"/>
            </w:tblPr>
            <w:tblGrid>
              <w:gridCol w:w="328"/>
              <w:gridCol w:w="1694"/>
              <w:gridCol w:w="5379"/>
              <w:gridCol w:w="914"/>
              <w:gridCol w:w="868"/>
            </w:tblGrid>
            <w:tr w:rsidR="00363833" w14:paraId="401A48A0" w14:textId="77777777" w:rsidTr="00363833">
              <w:tc>
                <w:tcPr>
                  <w:tcW w:w="202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38F3423" w14:textId="77777777" w:rsidR="00363833" w:rsidRDefault="00363833" w:rsidP="00363833">
                  <w:pPr>
                    <w:rPr>
                      <w:b/>
                      <w:bCs/>
                      <w:sz w:val="20"/>
                      <w:szCs w:val="20"/>
                    </w:rPr>
                  </w:pPr>
                  <w:r>
                    <w:rPr>
                      <w:b/>
                      <w:bCs/>
                      <w:sz w:val="20"/>
                      <w:szCs w:val="20"/>
                    </w:rPr>
                    <w:t>Benefit Categories</w:t>
                  </w:r>
                </w:p>
              </w:tc>
              <w:tc>
                <w:tcPr>
                  <w:tcW w:w="539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7D01390" w14:textId="4ADAD1A1" w:rsidR="00363833" w:rsidRDefault="00363833" w:rsidP="00363833">
                  <w:pPr>
                    <w:rPr>
                      <w:b/>
                      <w:bCs/>
                      <w:sz w:val="20"/>
                      <w:szCs w:val="20"/>
                    </w:rPr>
                  </w:pPr>
                  <w:r>
                    <w:rPr>
                      <w:b/>
                      <w:bCs/>
                      <w:sz w:val="20"/>
                      <w:szCs w:val="20"/>
                    </w:rPr>
                    <w:t xml:space="preserve">Benefits derived </w:t>
                  </w:r>
                  <w:r w:rsidRPr="00825748">
                    <w:rPr>
                      <w:b/>
                      <w:bCs/>
                      <w:i/>
                      <w:iCs/>
                      <w:color w:val="4F81BD" w:themeColor="accent1"/>
                      <w:sz w:val="20"/>
                      <w:szCs w:val="20"/>
                    </w:rPr>
                    <w:t>(examples in blue italics)</w:t>
                  </w:r>
                </w:p>
              </w:tc>
              <w:tc>
                <w:tcPr>
                  <w:tcW w:w="91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48B1D8E" w14:textId="77777777" w:rsidR="00363833" w:rsidRDefault="00363833" w:rsidP="00363833">
                  <w:pPr>
                    <w:rPr>
                      <w:b/>
                      <w:bCs/>
                      <w:sz w:val="20"/>
                      <w:szCs w:val="20"/>
                    </w:rPr>
                  </w:pPr>
                  <w:r>
                    <w:rPr>
                      <w:b/>
                      <w:bCs/>
                      <w:sz w:val="20"/>
                      <w:szCs w:val="20"/>
                    </w:rPr>
                    <w:t>Likeli-hood</w:t>
                  </w:r>
                </w:p>
              </w:tc>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7F9AACC" w14:textId="77777777" w:rsidR="00363833" w:rsidRDefault="00363833" w:rsidP="00363833">
                  <w:pPr>
                    <w:rPr>
                      <w:b/>
                      <w:bCs/>
                      <w:sz w:val="20"/>
                      <w:szCs w:val="20"/>
                    </w:rPr>
                  </w:pPr>
                  <w:r>
                    <w:rPr>
                      <w:b/>
                      <w:bCs/>
                      <w:sz w:val="20"/>
                      <w:szCs w:val="20"/>
                    </w:rPr>
                    <w:t>Size*</w:t>
                  </w:r>
                </w:p>
              </w:tc>
            </w:tr>
            <w:tr w:rsidR="00363833" w14:paraId="61AE4E11" w14:textId="77777777" w:rsidTr="00363833">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4B60E6FC" w14:textId="77777777" w:rsidR="00363833" w:rsidRDefault="00363833" w:rsidP="00363833">
                  <w:pPr>
                    <w:rPr>
                      <w:sz w:val="20"/>
                      <w:szCs w:val="20"/>
                    </w:rPr>
                  </w:pPr>
                  <w:bookmarkStart w:id="1" w:name="_Hlk24529028"/>
                  <w:r>
                    <w:rPr>
                      <w:sz w:val="20"/>
                      <w:szCs w:val="20"/>
                    </w:rPr>
                    <w:t>1</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5F8A289D" w14:textId="77777777" w:rsidR="00363833" w:rsidRDefault="00363833" w:rsidP="00363833">
                  <w:pPr>
                    <w:jc w:val="left"/>
                    <w:rPr>
                      <w:b/>
                      <w:bCs/>
                      <w:sz w:val="20"/>
                      <w:szCs w:val="20"/>
                    </w:rPr>
                  </w:pPr>
                  <w:r>
                    <w:rPr>
                      <w:b/>
                      <w:bCs/>
                      <w:sz w:val="20"/>
                      <w:szCs w:val="20"/>
                    </w:rPr>
                    <w:t>Operational benefits</w:t>
                  </w:r>
                </w:p>
              </w:tc>
              <w:tc>
                <w:tcPr>
                  <w:tcW w:w="5396" w:type="dxa"/>
                  <w:tcBorders>
                    <w:top w:val="single" w:sz="4" w:space="0" w:color="auto"/>
                    <w:left w:val="single" w:sz="4" w:space="0" w:color="auto"/>
                    <w:bottom w:val="single" w:sz="4" w:space="0" w:color="auto"/>
                    <w:right w:val="single" w:sz="4" w:space="0" w:color="auto"/>
                  </w:tcBorders>
                  <w:hideMark/>
                </w:tcPr>
                <w:p w14:paraId="5244EB6C" w14:textId="77777777" w:rsidR="00363833" w:rsidRPr="00A939B8" w:rsidRDefault="00363833" w:rsidP="00363833">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cost saving</w:t>
                  </w:r>
                  <w:r w:rsidRPr="00A939B8">
                    <w:rPr>
                      <w:i/>
                      <w:iCs/>
                      <w:color w:val="4F81BD" w:themeColor="accent1"/>
                      <w:sz w:val="20"/>
                      <w:szCs w:val="20"/>
                    </w:rPr>
                    <w:t xml:space="preserve"> (OPEX, CAPEX or procurement)</w:t>
                  </w:r>
                  <w:r w:rsidRPr="00A939B8">
                    <w:rPr>
                      <w:i/>
                      <w:iCs/>
                      <w:color w:val="4F81BD" w:themeColor="accent1"/>
                      <w:sz w:val="20"/>
                      <w:szCs w:val="20"/>
                      <w:lang w:eastAsia="en-AU"/>
                    </w:rPr>
                    <w:t xml:space="preserve">, </w:t>
                  </w:r>
                </w:p>
                <w:p w14:paraId="390866A7" w14:textId="77777777" w:rsidR="00363833" w:rsidRPr="00A939B8" w:rsidRDefault="00363833" w:rsidP="00363833">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improved 3rd party service</w:t>
                  </w:r>
                  <w:r w:rsidRPr="00A939B8">
                    <w:rPr>
                      <w:i/>
                      <w:iCs/>
                      <w:color w:val="4F81BD" w:themeColor="accent1"/>
                      <w:sz w:val="20"/>
                      <w:szCs w:val="20"/>
                    </w:rPr>
                    <w:t xml:space="preserve"> delivery</w:t>
                  </w:r>
                  <w:r w:rsidRPr="00A939B8">
                    <w:rPr>
                      <w:i/>
                      <w:iCs/>
                      <w:color w:val="4F81BD" w:themeColor="accent1"/>
                      <w:sz w:val="20"/>
                      <w:szCs w:val="20"/>
                      <w:lang w:eastAsia="en-AU"/>
                    </w:rPr>
                    <w:t xml:space="preserve">, </w:t>
                  </w:r>
                </w:p>
                <w:p w14:paraId="1256D509" w14:textId="77777777" w:rsidR="00363833" w:rsidRPr="00A939B8" w:rsidRDefault="00363833" w:rsidP="00363833">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 xml:space="preserve">contractual </w:t>
                  </w:r>
                  <w:r w:rsidRPr="00A939B8">
                    <w:rPr>
                      <w:i/>
                      <w:iCs/>
                      <w:color w:val="4F81BD" w:themeColor="accent1"/>
                      <w:sz w:val="20"/>
                      <w:szCs w:val="20"/>
                    </w:rPr>
                    <w:t>streamlining and strengthening (e.g. specifications)</w:t>
                  </w:r>
                </w:p>
                <w:p w14:paraId="28376EDF" w14:textId="77777777" w:rsidR="00363833" w:rsidRPr="00A939B8"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uniformity and alignment for future cost reduction</w:t>
                  </w:r>
                </w:p>
              </w:tc>
              <w:tc>
                <w:tcPr>
                  <w:tcW w:w="915" w:type="dxa"/>
                  <w:tcBorders>
                    <w:top w:val="single" w:sz="4" w:space="0" w:color="auto"/>
                    <w:left w:val="single" w:sz="4" w:space="0" w:color="auto"/>
                    <w:bottom w:val="single" w:sz="4" w:space="0" w:color="auto"/>
                    <w:right w:val="single" w:sz="4" w:space="0" w:color="auto"/>
                  </w:tcBorders>
                </w:tcPr>
                <w:p w14:paraId="71A5281E" w14:textId="7A0C89FE" w:rsidR="00363833"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5</w:t>
                  </w:r>
                </w:p>
                <w:p w14:paraId="6800EF32" w14:textId="4D11A359" w:rsidR="00363833"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p w14:paraId="06E54B60" w14:textId="6D78C3B3" w:rsidR="00363833"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p w14:paraId="5BF88F0F" w14:textId="77777777" w:rsidR="00363833" w:rsidRDefault="00363833" w:rsidP="00363833">
                  <w:pPr>
                    <w:pStyle w:val="ListParagraph"/>
                    <w:autoSpaceDE/>
                    <w:autoSpaceDN/>
                    <w:adjustRightInd/>
                    <w:ind w:left="256"/>
                    <w:jc w:val="left"/>
                    <w:rPr>
                      <w:i/>
                      <w:iCs/>
                      <w:color w:val="4F81BD" w:themeColor="accent1"/>
                      <w:sz w:val="20"/>
                      <w:szCs w:val="20"/>
                      <w:lang w:eastAsia="en-AU"/>
                    </w:rPr>
                  </w:pPr>
                </w:p>
                <w:p w14:paraId="25895F2B" w14:textId="1ADC2CD1" w:rsidR="00363833"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tc>
              <w:tc>
                <w:tcPr>
                  <w:tcW w:w="850" w:type="dxa"/>
                  <w:tcBorders>
                    <w:top w:val="single" w:sz="4" w:space="0" w:color="auto"/>
                    <w:left w:val="single" w:sz="4" w:space="0" w:color="auto"/>
                    <w:bottom w:val="single" w:sz="4" w:space="0" w:color="auto"/>
                    <w:right w:val="single" w:sz="4" w:space="0" w:color="auto"/>
                  </w:tcBorders>
                </w:tcPr>
                <w:p w14:paraId="2214BE6D" w14:textId="082245C4" w:rsidR="00363833" w:rsidRDefault="005F4698"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$27k</w:t>
                  </w:r>
                </w:p>
                <w:p w14:paraId="10DA3238" w14:textId="7A22A92C" w:rsidR="00363833"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p w14:paraId="1DC540EC" w14:textId="0B35EC20" w:rsidR="00363833"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p w14:paraId="2EB02CDE" w14:textId="77777777" w:rsidR="00363833" w:rsidRDefault="00363833" w:rsidP="00363833">
                  <w:pPr>
                    <w:pStyle w:val="ListParagraph"/>
                    <w:autoSpaceDE/>
                    <w:autoSpaceDN/>
                    <w:adjustRightInd/>
                    <w:ind w:left="256"/>
                    <w:jc w:val="left"/>
                    <w:rPr>
                      <w:i/>
                      <w:iCs/>
                      <w:color w:val="4F81BD" w:themeColor="accent1"/>
                      <w:sz w:val="20"/>
                      <w:szCs w:val="20"/>
                      <w:lang w:eastAsia="en-AU"/>
                    </w:rPr>
                  </w:pPr>
                </w:p>
                <w:p w14:paraId="33586884" w14:textId="7E29506F" w:rsidR="00363833" w:rsidRPr="00A939B8" w:rsidRDefault="00363833" w:rsidP="00363833">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tc>
            </w:tr>
            <w:tr w:rsidR="00363833" w14:paraId="5BC45BE3" w14:textId="77777777" w:rsidTr="00363833">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76F5D244" w14:textId="77777777" w:rsidR="00363833" w:rsidRDefault="00363833" w:rsidP="00363833">
                  <w:pPr>
                    <w:rPr>
                      <w:sz w:val="20"/>
                      <w:szCs w:val="20"/>
                    </w:rPr>
                  </w:pPr>
                  <w:r>
                    <w:rPr>
                      <w:sz w:val="20"/>
                      <w:szCs w:val="20"/>
                    </w:rPr>
                    <w:t>2</w:t>
                  </w:r>
                </w:p>
              </w:tc>
              <w:tc>
                <w:tcPr>
                  <w:tcW w:w="1694" w:type="dxa"/>
                  <w:tcBorders>
                    <w:top w:val="single" w:sz="4" w:space="0" w:color="auto"/>
                    <w:left w:val="nil"/>
                    <w:bottom w:val="single" w:sz="4" w:space="0" w:color="auto"/>
                    <w:right w:val="single" w:sz="4" w:space="0" w:color="auto"/>
                  </w:tcBorders>
                  <w:shd w:val="clear" w:color="auto" w:fill="B6DDE8" w:themeFill="accent5" w:themeFillTint="66"/>
                </w:tcPr>
                <w:p w14:paraId="4F9070B7" w14:textId="77777777" w:rsidR="00363833" w:rsidRDefault="00363833" w:rsidP="00363833">
                  <w:pPr>
                    <w:jc w:val="left"/>
                    <w:rPr>
                      <w:b/>
                      <w:bCs/>
                      <w:sz w:val="20"/>
                      <w:szCs w:val="20"/>
                    </w:rPr>
                  </w:pPr>
                  <w:r>
                    <w:rPr>
                      <w:b/>
                      <w:bCs/>
                      <w:sz w:val="20"/>
                      <w:szCs w:val="20"/>
                    </w:rPr>
                    <w:t>Ongoing community benefits</w:t>
                  </w:r>
                </w:p>
                <w:p w14:paraId="7340F99D" w14:textId="77777777" w:rsidR="00363833" w:rsidRDefault="00363833" w:rsidP="00363833">
                  <w:pPr>
                    <w:jc w:val="left"/>
                    <w:rPr>
                      <w:sz w:val="20"/>
                      <w:szCs w:val="20"/>
                    </w:rPr>
                  </w:pPr>
                </w:p>
              </w:tc>
              <w:tc>
                <w:tcPr>
                  <w:tcW w:w="5396" w:type="dxa"/>
                  <w:tcBorders>
                    <w:top w:val="single" w:sz="4" w:space="0" w:color="auto"/>
                    <w:left w:val="single" w:sz="4" w:space="0" w:color="auto"/>
                    <w:bottom w:val="single" w:sz="4" w:space="0" w:color="auto"/>
                    <w:right w:val="single" w:sz="4" w:space="0" w:color="auto"/>
                  </w:tcBorders>
                  <w:hideMark/>
                </w:tcPr>
                <w:p w14:paraId="1EB4F3C6" w14:textId="77777777" w:rsidR="00363833" w:rsidRPr="00A939B8"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Customer service</w:t>
                  </w:r>
                  <w:r w:rsidRPr="00A939B8">
                    <w:rPr>
                      <w:i/>
                      <w:iCs/>
                      <w:color w:val="4F81BD" w:themeColor="accent1"/>
                      <w:sz w:val="20"/>
                      <w:szCs w:val="20"/>
                    </w:rPr>
                    <w:t xml:space="preserve"> or affordability improvements</w:t>
                  </w:r>
                </w:p>
                <w:p w14:paraId="1EF8B099" w14:textId="77777777" w:rsidR="00363833" w:rsidRPr="00A939B8" w:rsidRDefault="00363833" w:rsidP="00363833">
                  <w:pPr>
                    <w:pStyle w:val="ListParagraph"/>
                    <w:numPr>
                      <w:ilvl w:val="0"/>
                      <w:numId w:val="4"/>
                    </w:numPr>
                    <w:autoSpaceDE/>
                    <w:autoSpaceDN/>
                    <w:adjustRightInd/>
                    <w:ind w:left="256" w:hanging="270"/>
                    <w:jc w:val="left"/>
                    <w:rPr>
                      <w:rFonts w:eastAsia="Arial"/>
                      <w:i/>
                      <w:iCs/>
                      <w:color w:val="4F81BD" w:themeColor="accent1"/>
                      <w:sz w:val="20"/>
                      <w:szCs w:val="20"/>
                      <w:lang w:eastAsia="en-GB"/>
                    </w:rPr>
                  </w:pPr>
                  <w:r w:rsidRPr="00A939B8">
                    <w:rPr>
                      <w:i/>
                      <w:iCs/>
                      <w:color w:val="4F81BD" w:themeColor="accent1"/>
                      <w:sz w:val="20"/>
                      <w:szCs w:val="20"/>
                    </w:rPr>
                    <w:t xml:space="preserve">Improved </w:t>
                  </w:r>
                  <w:r w:rsidRPr="00A939B8">
                    <w:rPr>
                      <w:i/>
                      <w:iCs/>
                      <w:color w:val="4F81BD" w:themeColor="accent1"/>
                      <w:sz w:val="20"/>
                      <w:szCs w:val="20"/>
                      <w:lang w:eastAsia="en-AU"/>
                    </w:rPr>
                    <w:t>safety</w:t>
                  </w:r>
                  <w:r w:rsidRPr="00A939B8">
                    <w:rPr>
                      <w:i/>
                      <w:iCs/>
                      <w:color w:val="4F81BD" w:themeColor="accent1"/>
                      <w:sz w:val="20"/>
                      <w:szCs w:val="20"/>
                    </w:rPr>
                    <w:t xml:space="preserve"> or security</w:t>
                  </w:r>
                </w:p>
                <w:p w14:paraId="459BA3DD" w14:textId="77777777" w:rsidR="00363833" w:rsidRPr="00A939B8" w:rsidRDefault="00363833" w:rsidP="00363833">
                  <w:pPr>
                    <w:pStyle w:val="ListParagraph"/>
                    <w:numPr>
                      <w:ilvl w:val="0"/>
                      <w:numId w:val="4"/>
                    </w:numPr>
                    <w:autoSpaceDE/>
                    <w:autoSpaceDN/>
                    <w:adjustRightInd/>
                    <w:ind w:left="256" w:hanging="270"/>
                    <w:jc w:val="left"/>
                    <w:rPr>
                      <w:i/>
                      <w:iCs/>
                      <w:color w:val="4F81BD" w:themeColor="accent1"/>
                      <w:sz w:val="20"/>
                      <w:szCs w:val="20"/>
                    </w:rPr>
                  </w:pPr>
                  <w:r w:rsidRPr="00A939B8">
                    <w:rPr>
                      <w:i/>
                      <w:iCs/>
                      <w:color w:val="4F81BD" w:themeColor="accent1"/>
                      <w:sz w:val="20"/>
                      <w:szCs w:val="20"/>
                    </w:rPr>
                    <w:t>Staff skills, wellbeing, health and safety</w:t>
                  </w:r>
                </w:p>
                <w:p w14:paraId="7EEA3DA8" w14:textId="77777777" w:rsidR="00363833" w:rsidRPr="00A939B8"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 xml:space="preserve">Council </w:t>
                  </w:r>
                  <w:r w:rsidRPr="00A939B8">
                    <w:rPr>
                      <w:i/>
                      <w:iCs/>
                      <w:color w:val="4F81BD" w:themeColor="accent1"/>
                      <w:sz w:val="20"/>
                      <w:szCs w:val="20"/>
                      <w:lang w:eastAsia="en-AU"/>
                    </w:rPr>
                    <w:t>reputation</w:t>
                  </w:r>
                  <w:r w:rsidRPr="00A939B8">
                    <w:rPr>
                      <w:i/>
                      <w:iCs/>
                      <w:color w:val="4F81BD" w:themeColor="accent1"/>
                      <w:sz w:val="20"/>
                      <w:szCs w:val="20"/>
                    </w:rPr>
                    <w:t xml:space="preserve"> improved or protected</w:t>
                  </w:r>
                </w:p>
              </w:tc>
              <w:tc>
                <w:tcPr>
                  <w:tcW w:w="915" w:type="dxa"/>
                  <w:tcBorders>
                    <w:top w:val="single" w:sz="4" w:space="0" w:color="auto"/>
                    <w:left w:val="single" w:sz="4" w:space="0" w:color="auto"/>
                    <w:bottom w:val="single" w:sz="4" w:space="0" w:color="auto"/>
                    <w:right w:val="single" w:sz="4" w:space="0" w:color="auto"/>
                  </w:tcBorders>
                </w:tcPr>
                <w:p w14:paraId="7B4C5734" w14:textId="19D55257"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3ABA6BCA" w14:textId="57CFA019"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1CC5EEA4" w14:textId="0516C5FC"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7060BD47" w14:textId="36E8ECDC"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tc>
              <w:tc>
                <w:tcPr>
                  <w:tcW w:w="850" w:type="dxa"/>
                  <w:tcBorders>
                    <w:top w:val="single" w:sz="4" w:space="0" w:color="auto"/>
                    <w:left w:val="single" w:sz="4" w:space="0" w:color="auto"/>
                    <w:bottom w:val="single" w:sz="4" w:space="0" w:color="auto"/>
                    <w:right w:val="single" w:sz="4" w:space="0" w:color="auto"/>
                  </w:tcBorders>
                </w:tcPr>
                <w:p w14:paraId="4A4A335F" w14:textId="602E3472"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p w14:paraId="1BA1909E" w14:textId="01CC68D5"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D</w:t>
                  </w:r>
                </w:p>
                <w:p w14:paraId="2035AD5B" w14:textId="44C30FD1" w:rsidR="00363833"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p w14:paraId="46483920" w14:textId="706232F5" w:rsidR="00363833" w:rsidRPr="00A939B8" w:rsidRDefault="00363833" w:rsidP="00363833">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tc>
            </w:tr>
            <w:tr w:rsidR="00363833" w14:paraId="2BAB9475" w14:textId="77777777" w:rsidTr="00363833">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705F673" w14:textId="77777777" w:rsidR="00363833" w:rsidRDefault="00363833" w:rsidP="00363833">
                  <w:pPr>
                    <w:rPr>
                      <w:sz w:val="20"/>
                      <w:szCs w:val="20"/>
                    </w:rPr>
                  </w:pPr>
                  <w:r>
                    <w:rPr>
                      <w:sz w:val="20"/>
                      <w:szCs w:val="20"/>
                    </w:rPr>
                    <w:t>3</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5ACC4B3B" w14:textId="77777777" w:rsidR="00363833" w:rsidRDefault="00363833" w:rsidP="00363833">
                  <w:pPr>
                    <w:jc w:val="left"/>
                    <w:rPr>
                      <w:b/>
                      <w:bCs/>
                      <w:sz w:val="20"/>
                      <w:szCs w:val="20"/>
                    </w:rPr>
                  </w:pPr>
                  <w:r>
                    <w:rPr>
                      <w:b/>
                      <w:bCs/>
                      <w:sz w:val="20"/>
                      <w:szCs w:val="20"/>
                    </w:rPr>
                    <w:t>Benefits to support water and sewerage service sustainability</w:t>
                  </w:r>
                </w:p>
              </w:tc>
              <w:tc>
                <w:tcPr>
                  <w:tcW w:w="5396" w:type="dxa"/>
                  <w:tcBorders>
                    <w:top w:val="single" w:sz="4" w:space="0" w:color="auto"/>
                    <w:left w:val="single" w:sz="4" w:space="0" w:color="auto"/>
                    <w:bottom w:val="single" w:sz="4" w:space="0" w:color="auto"/>
                    <w:right w:val="single" w:sz="4" w:space="0" w:color="auto"/>
                  </w:tcBorders>
                  <w:hideMark/>
                </w:tcPr>
                <w:p w14:paraId="6A6EEBC6" w14:textId="77777777" w:rsidR="00363833" w:rsidRPr="00A939B8" w:rsidRDefault="00363833" w:rsidP="00363833">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Regional resilience</w:t>
                  </w:r>
                  <w:r w:rsidRPr="00A939B8">
                    <w:rPr>
                      <w:i/>
                      <w:iCs/>
                      <w:color w:val="4F81BD" w:themeColor="accent1"/>
                      <w:sz w:val="20"/>
                      <w:szCs w:val="20"/>
                    </w:rPr>
                    <w:t xml:space="preserve"> and sustainability</w:t>
                  </w:r>
                </w:p>
                <w:p w14:paraId="3C5806DD" w14:textId="77777777" w:rsidR="00363833" w:rsidRPr="00A939B8" w:rsidRDefault="00363833" w:rsidP="00363833">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Improved regulatory compliance</w:t>
                  </w:r>
                </w:p>
                <w:p w14:paraId="180C1066" w14:textId="77777777" w:rsidR="00363833" w:rsidRPr="00A939B8" w:rsidRDefault="00363833" w:rsidP="00363833">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Asset Management and optimisation of capital investment</w:t>
                  </w:r>
                </w:p>
                <w:p w14:paraId="21DDD0CE" w14:textId="77777777" w:rsidR="00363833" w:rsidRPr="00A939B8"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Enhanced regional planning</w:t>
                  </w:r>
                </w:p>
              </w:tc>
              <w:tc>
                <w:tcPr>
                  <w:tcW w:w="915" w:type="dxa"/>
                  <w:tcBorders>
                    <w:top w:val="single" w:sz="4" w:space="0" w:color="auto"/>
                    <w:left w:val="single" w:sz="4" w:space="0" w:color="auto"/>
                    <w:bottom w:val="single" w:sz="4" w:space="0" w:color="auto"/>
                    <w:right w:val="single" w:sz="4" w:space="0" w:color="auto"/>
                  </w:tcBorders>
                </w:tcPr>
                <w:p w14:paraId="55A027B5" w14:textId="1D55975E"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2</w:t>
                  </w:r>
                </w:p>
                <w:p w14:paraId="7C201F6B" w14:textId="4F2AE262"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776255D0" w14:textId="7AC8EE68"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p w14:paraId="1282F5D7" w14:textId="05A1437C"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2</w:t>
                  </w:r>
                </w:p>
              </w:tc>
              <w:tc>
                <w:tcPr>
                  <w:tcW w:w="850" w:type="dxa"/>
                  <w:tcBorders>
                    <w:top w:val="single" w:sz="4" w:space="0" w:color="auto"/>
                    <w:left w:val="single" w:sz="4" w:space="0" w:color="auto"/>
                    <w:bottom w:val="single" w:sz="4" w:space="0" w:color="auto"/>
                    <w:right w:val="single" w:sz="4" w:space="0" w:color="auto"/>
                  </w:tcBorders>
                </w:tcPr>
                <w:p w14:paraId="451DF486" w14:textId="11CDEE83"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p w14:paraId="293A9418" w14:textId="57C98B9A"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p w14:paraId="47502746" w14:textId="3C8212D4" w:rsidR="00363833" w:rsidRDefault="00363833"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E</w:t>
                  </w:r>
                </w:p>
                <w:p w14:paraId="68FF7800" w14:textId="7A0B3983" w:rsidR="00363833" w:rsidRPr="00A939B8" w:rsidRDefault="005F4698" w:rsidP="00363833">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tc>
            </w:tr>
            <w:tr w:rsidR="00363833" w14:paraId="40354C42" w14:textId="77777777" w:rsidTr="00363833">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706B1B07" w14:textId="77777777" w:rsidR="00363833" w:rsidRDefault="00363833" w:rsidP="00363833">
                  <w:pPr>
                    <w:rPr>
                      <w:sz w:val="20"/>
                      <w:szCs w:val="20"/>
                    </w:rPr>
                  </w:pPr>
                  <w:r>
                    <w:rPr>
                      <w:sz w:val="20"/>
                      <w:szCs w:val="20"/>
                    </w:rPr>
                    <w:t>4</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57F8C32B" w14:textId="77777777" w:rsidR="00363833" w:rsidRDefault="00363833" w:rsidP="00363833">
                  <w:pPr>
                    <w:jc w:val="left"/>
                    <w:rPr>
                      <w:b/>
                      <w:bCs/>
                      <w:sz w:val="20"/>
                      <w:szCs w:val="20"/>
                    </w:rPr>
                  </w:pPr>
                  <w:r>
                    <w:rPr>
                      <w:b/>
                      <w:bCs/>
                      <w:sz w:val="20"/>
                      <w:szCs w:val="20"/>
                    </w:rPr>
                    <w:t>Social and Environmental benefits (TOMS)</w:t>
                  </w:r>
                </w:p>
              </w:tc>
              <w:tc>
                <w:tcPr>
                  <w:tcW w:w="5396" w:type="dxa"/>
                  <w:tcBorders>
                    <w:top w:val="single" w:sz="4" w:space="0" w:color="auto"/>
                    <w:left w:val="single" w:sz="4" w:space="0" w:color="auto"/>
                    <w:bottom w:val="single" w:sz="4" w:space="0" w:color="auto"/>
                    <w:right w:val="single" w:sz="4" w:space="0" w:color="auto"/>
                  </w:tcBorders>
                  <w:hideMark/>
                </w:tcPr>
                <w:p w14:paraId="7D642A8D" w14:textId="77777777" w:rsidR="00363833" w:rsidRPr="00A939B8" w:rsidRDefault="00363833" w:rsidP="00363833">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Local employment including youth and disadvantaged</w:t>
                  </w:r>
                  <w:r w:rsidRPr="00A939B8">
                    <w:rPr>
                      <w:i/>
                      <w:iCs/>
                      <w:color w:val="4F81BD" w:themeColor="accent1"/>
                      <w:sz w:val="20"/>
                      <w:szCs w:val="20"/>
                      <w:lang w:eastAsia="en-AU"/>
                    </w:rPr>
                    <w:t>,</w:t>
                  </w:r>
                </w:p>
                <w:p w14:paraId="06C14C93" w14:textId="77777777" w:rsidR="00363833" w:rsidRPr="00A939B8" w:rsidRDefault="00363833" w:rsidP="00363833">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 xml:space="preserve">Regional economic </w:t>
                  </w:r>
                  <w:r w:rsidRPr="00A939B8">
                    <w:rPr>
                      <w:i/>
                      <w:iCs/>
                      <w:color w:val="4F81BD" w:themeColor="accent1"/>
                      <w:sz w:val="20"/>
                      <w:szCs w:val="20"/>
                      <w:lang w:eastAsia="en-AU"/>
                    </w:rPr>
                    <w:t xml:space="preserve">growth, </w:t>
                  </w:r>
                </w:p>
                <w:p w14:paraId="40A365DD" w14:textId="77777777" w:rsidR="00363833" w:rsidRPr="00A939B8" w:rsidRDefault="00363833" w:rsidP="00363833">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Healthier, safer and more resilient communities</w:t>
                  </w:r>
                </w:p>
                <w:p w14:paraId="5787AD8B" w14:textId="77777777" w:rsidR="00363833" w:rsidRPr="00A939B8" w:rsidRDefault="00363833" w:rsidP="00363833">
                  <w:pPr>
                    <w:pStyle w:val="ListParagraph"/>
                    <w:numPr>
                      <w:ilvl w:val="0"/>
                      <w:numId w:val="6"/>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Environmental benefits</w:t>
                  </w:r>
                </w:p>
              </w:tc>
              <w:tc>
                <w:tcPr>
                  <w:tcW w:w="915" w:type="dxa"/>
                  <w:tcBorders>
                    <w:top w:val="single" w:sz="4" w:space="0" w:color="auto"/>
                    <w:left w:val="single" w:sz="4" w:space="0" w:color="auto"/>
                    <w:bottom w:val="single" w:sz="4" w:space="0" w:color="auto"/>
                    <w:right w:val="single" w:sz="4" w:space="0" w:color="auto"/>
                  </w:tcBorders>
                </w:tcPr>
                <w:p w14:paraId="0B199AAC" w14:textId="6F8E89FA"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2</w:t>
                  </w:r>
                </w:p>
                <w:p w14:paraId="704F5E8C" w14:textId="7E83D8E4"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3</w:t>
                  </w:r>
                </w:p>
                <w:p w14:paraId="2FEB0531" w14:textId="5135C8B7"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4</w:t>
                  </w:r>
                </w:p>
                <w:p w14:paraId="6632E4AB" w14:textId="26398C59"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497B52FB" w14:textId="2EE09F4F"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B</w:t>
                  </w:r>
                </w:p>
                <w:p w14:paraId="1B2B3F60" w14:textId="6F16E50F"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B</w:t>
                  </w:r>
                </w:p>
                <w:p w14:paraId="652B17B2" w14:textId="666AD111" w:rsidR="00363833"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B</w:t>
                  </w:r>
                </w:p>
                <w:p w14:paraId="4138EEFE" w14:textId="456ADD65" w:rsidR="00363833" w:rsidRPr="00A939B8" w:rsidRDefault="005F4698" w:rsidP="00363833">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C</w:t>
                  </w:r>
                </w:p>
              </w:tc>
            </w:tr>
          </w:tbl>
          <w:bookmarkEnd w:id="1"/>
          <w:p w14:paraId="57BB4C7A" w14:textId="77777777" w:rsidR="00363833" w:rsidRPr="00A935B6" w:rsidRDefault="00363833" w:rsidP="00363833">
            <w:pPr>
              <w:rPr>
                <w:sz w:val="20"/>
                <w:szCs w:val="20"/>
                <w:lang w:val="en-US"/>
              </w:rPr>
            </w:pPr>
            <w:r>
              <w:rPr>
                <w:b/>
                <w:bCs/>
                <w:sz w:val="20"/>
                <w:szCs w:val="20"/>
                <w:lang w:val="en-US"/>
              </w:rPr>
              <w:t xml:space="preserve">  </w:t>
            </w:r>
            <w:r w:rsidRPr="00A935B6">
              <w:rPr>
                <w:sz w:val="20"/>
                <w:szCs w:val="20"/>
                <w:lang w:val="en-US"/>
              </w:rPr>
              <w:t>* include value of the benefit if known or estimated magnitude if not</w:t>
            </w:r>
            <w:r>
              <w:rPr>
                <w:sz w:val="20"/>
                <w:szCs w:val="20"/>
                <w:lang w:val="en-US"/>
              </w:rPr>
              <w:t xml:space="preserve"> using rating system</w:t>
            </w:r>
            <w:r w:rsidRPr="00A935B6">
              <w:rPr>
                <w:sz w:val="20"/>
                <w:szCs w:val="20"/>
                <w:lang w:val="en-US"/>
              </w:rPr>
              <w:t>.</w:t>
            </w:r>
          </w:p>
          <w:p w14:paraId="4771CF9E" w14:textId="77777777" w:rsidR="00363833" w:rsidRDefault="00363833" w:rsidP="00363833"/>
        </w:tc>
        <w:tc>
          <w:tcPr>
            <w:tcW w:w="276" w:type="dxa"/>
          </w:tcPr>
          <w:p w14:paraId="7436BE6E" w14:textId="77777777" w:rsidR="00363833" w:rsidRDefault="00363833" w:rsidP="00363833"/>
        </w:tc>
        <w:tc>
          <w:tcPr>
            <w:tcW w:w="4218" w:type="dxa"/>
          </w:tcPr>
          <w:p w14:paraId="73348096" w14:textId="77777777" w:rsidR="00363833" w:rsidRPr="001422AF" w:rsidRDefault="00363833" w:rsidP="00363833">
            <w:pPr>
              <w:rPr>
                <w:b/>
                <w:bCs/>
                <w:color w:val="7F7F7F" w:themeColor="text1" w:themeTint="80"/>
              </w:rPr>
            </w:pPr>
            <w:r w:rsidRPr="001422AF">
              <w:rPr>
                <w:b/>
                <w:bCs/>
                <w:color w:val="7F7F7F" w:themeColor="text1" w:themeTint="80"/>
              </w:rPr>
              <w:t>Rating system for estimating likelihood and size of material benefits</w:t>
            </w:r>
          </w:p>
          <w:p w14:paraId="4035F9CC" w14:textId="77777777" w:rsidR="00363833" w:rsidRPr="001422AF" w:rsidRDefault="00363833" w:rsidP="00363833">
            <w:pPr>
              <w:rPr>
                <w:color w:val="7F7F7F" w:themeColor="text1" w:themeTint="80"/>
              </w:rPr>
            </w:pPr>
          </w:p>
          <w:tbl>
            <w:tblPr>
              <w:tblStyle w:val="TableGrid"/>
              <w:tblW w:w="0" w:type="auto"/>
              <w:tblLook w:val="04A0" w:firstRow="1" w:lastRow="0" w:firstColumn="1" w:lastColumn="0" w:noHBand="0" w:noVBand="1"/>
            </w:tblPr>
            <w:tblGrid>
              <w:gridCol w:w="3992"/>
            </w:tblGrid>
            <w:tr w:rsidR="00363833" w:rsidRPr="001422AF" w14:paraId="73CFB5D0" w14:textId="77777777" w:rsidTr="00363833">
              <w:tc>
                <w:tcPr>
                  <w:tcW w:w="3992" w:type="dxa"/>
                </w:tcPr>
                <w:p w14:paraId="71BCD1F6" w14:textId="77777777" w:rsidR="00363833" w:rsidRPr="001422AF" w:rsidRDefault="00363833" w:rsidP="00363833">
                  <w:pPr>
                    <w:rPr>
                      <w:b/>
                      <w:bCs/>
                      <w:color w:val="7F7F7F" w:themeColor="text1" w:themeTint="80"/>
                      <w:sz w:val="20"/>
                      <w:szCs w:val="20"/>
                    </w:rPr>
                  </w:pPr>
                  <w:r w:rsidRPr="001422AF">
                    <w:rPr>
                      <w:b/>
                      <w:bCs/>
                      <w:color w:val="7F7F7F" w:themeColor="text1" w:themeTint="80"/>
                      <w:sz w:val="20"/>
                      <w:szCs w:val="20"/>
                    </w:rPr>
                    <w:t>Estimated likelihood of realisation</w:t>
                  </w:r>
                </w:p>
              </w:tc>
            </w:tr>
            <w:tr w:rsidR="00363833" w:rsidRPr="001422AF" w14:paraId="1F9CAF26" w14:textId="77777777" w:rsidTr="00363833">
              <w:tc>
                <w:tcPr>
                  <w:tcW w:w="3992" w:type="dxa"/>
                  <w:tcBorders>
                    <w:bottom w:val="single" w:sz="4" w:space="0" w:color="auto"/>
                  </w:tcBorders>
                </w:tcPr>
                <w:p w14:paraId="027ED8B0" w14:textId="77777777" w:rsidR="00363833" w:rsidRPr="001422AF" w:rsidRDefault="00363833" w:rsidP="00363833">
                  <w:pPr>
                    <w:pStyle w:val="ListParagraph"/>
                    <w:numPr>
                      <w:ilvl w:val="0"/>
                      <w:numId w:val="12"/>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Possible but unlikely</w:t>
                  </w:r>
                  <w:r w:rsidRPr="001422AF">
                    <w:rPr>
                      <w:color w:val="7F7F7F" w:themeColor="text1" w:themeTint="80"/>
                      <w:sz w:val="20"/>
                      <w:szCs w:val="20"/>
                    </w:rPr>
                    <w:t xml:space="preserve"> (or realised in &gt; 10 years).</w:t>
                  </w:r>
                </w:p>
                <w:p w14:paraId="574B8F9C" w14:textId="77777777" w:rsidR="00363833" w:rsidRPr="001422AF" w:rsidRDefault="00363833" w:rsidP="00363833">
                  <w:pPr>
                    <w:pStyle w:val="ListParagraph"/>
                    <w:numPr>
                      <w:ilvl w:val="0"/>
                      <w:numId w:val="12"/>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Possible</w:t>
                  </w:r>
                  <w:r w:rsidRPr="001422AF">
                    <w:rPr>
                      <w:color w:val="7F7F7F" w:themeColor="text1" w:themeTint="80"/>
                      <w:sz w:val="20"/>
                      <w:szCs w:val="20"/>
                    </w:rPr>
                    <w:t xml:space="preserve"> in the next 10 years. </w:t>
                  </w:r>
                </w:p>
                <w:p w14:paraId="08D12BF2" w14:textId="77777777" w:rsidR="00363833" w:rsidRPr="001422AF" w:rsidRDefault="00363833" w:rsidP="00363833">
                  <w:pPr>
                    <w:pStyle w:val="ListParagraph"/>
                    <w:numPr>
                      <w:ilvl w:val="0"/>
                      <w:numId w:val="12"/>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Highly likely</w:t>
                  </w:r>
                  <w:r w:rsidRPr="001422AF">
                    <w:rPr>
                      <w:color w:val="7F7F7F" w:themeColor="text1" w:themeTint="80"/>
                      <w:sz w:val="20"/>
                      <w:szCs w:val="20"/>
                    </w:rPr>
                    <w:t xml:space="preserve"> in the next 5 years.</w:t>
                  </w:r>
                </w:p>
                <w:p w14:paraId="5B8F85FB" w14:textId="77777777" w:rsidR="00363833" w:rsidRPr="001422AF" w:rsidRDefault="00363833" w:rsidP="00363833">
                  <w:pPr>
                    <w:pStyle w:val="ListParagraph"/>
                    <w:numPr>
                      <w:ilvl w:val="0"/>
                      <w:numId w:val="12"/>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Certain</w:t>
                  </w:r>
                  <w:r w:rsidRPr="001422AF">
                    <w:rPr>
                      <w:color w:val="7F7F7F" w:themeColor="text1" w:themeTint="80"/>
                      <w:sz w:val="20"/>
                      <w:szCs w:val="20"/>
                    </w:rPr>
                    <w:t xml:space="preserve"> to be realised in next 5 years.</w:t>
                  </w:r>
                </w:p>
                <w:p w14:paraId="2C13C853" w14:textId="77777777" w:rsidR="00363833" w:rsidRPr="001422AF" w:rsidRDefault="00363833" w:rsidP="00363833">
                  <w:pPr>
                    <w:pStyle w:val="ListParagraph"/>
                    <w:numPr>
                      <w:ilvl w:val="0"/>
                      <w:numId w:val="12"/>
                    </w:numPr>
                    <w:autoSpaceDE/>
                    <w:autoSpaceDN/>
                    <w:adjustRightInd/>
                    <w:ind w:left="459" w:hanging="425"/>
                    <w:jc w:val="left"/>
                    <w:rPr>
                      <w:color w:val="7F7F7F" w:themeColor="text1" w:themeTint="80"/>
                      <w:sz w:val="20"/>
                      <w:szCs w:val="20"/>
                    </w:rPr>
                  </w:pPr>
                  <w:r w:rsidRPr="001422AF">
                    <w:rPr>
                      <w:color w:val="7F7F7F" w:themeColor="text1" w:themeTint="80"/>
                      <w:sz w:val="20"/>
                      <w:szCs w:val="20"/>
                    </w:rPr>
                    <w:t xml:space="preserve">Benefit has </w:t>
                  </w:r>
                  <w:r w:rsidRPr="001422AF">
                    <w:rPr>
                      <w:b/>
                      <w:bCs/>
                      <w:color w:val="7F7F7F" w:themeColor="text1" w:themeTint="80"/>
                      <w:sz w:val="20"/>
                      <w:szCs w:val="20"/>
                    </w:rPr>
                    <w:t>already been realised</w:t>
                  </w:r>
                  <w:r w:rsidRPr="001422AF">
                    <w:rPr>
                      <w:color w:val="7F7F7F" w:themeColor="text1" w:themeTint="80"/>
                      <w:sz w:val="20"/>
                      <w:szCs w:val="20"/>
                    </w:rPr>
                    <w:t>.</w:t>
                  </w:r>
                </w:p>
                <w:p w14:paraId="0DF8DF56" w14:textId="77777777" w:rsidR="00363833" w:rsidRPr="001422AF" w:rsidRDefault="00363833" w:rsidP="00363833">
                  <w:pPr>
                    <w:pStyle w:val="ListParagraph"/>
                    <w:autoSpaceDE/>
                    <w:autoSpaceDN/>
                    <w:adjustRightInd/>
                    <w:ind w:left="459"/>
                    <w:jc w:val="left"/>
                    <w:rPr>
                      <w:color w:val="7F7F7F" w:themeColor="text1" w:themeTint="80"/>
                      <w:sz w:val="20"/>
                      <w:szCs w:val="20"/>
                    </w:rPr>
                  </w:pPr>
                </w:p>
              </w:tc>
            </w:tr>
            <w:tr w:rsidR="00363833" w:rsidRPr="001422AF" w14:paraId="40386313" w14:textId="77777777" w:rsidTr="00363833">
              <w:tc>
                <w:tcPr>
                  <w:tcW w:w="3992" w:type="dxa"/>
                  <w:tcBorders>
                    <w:left w:val="nil"/>
                    <w:right w:val="nil"/>
                  </w:tcBorders>
                </w:tcPr>
                <w:p w14:paraId="58F81487" w14:textId="77777777" w:rsidR="00363833" w:rsidRPr="001422AF" w:rsidRDefault="00363833" w:rsidP="00363833">
                  <w:pPr>
                    <w:pStyle w:val="ListParagraph"/>
                    <w:autoSpaceDE/>
                    <w:autoSpaceDN/>
                    <w:adjustRightInd/>
                    <w:ind w:left="459"/>
                    <w:jc w:val="left"/>
                    <w:rPr>
                      <w:b/>
                      <w:bCs/>
                      <w:color w:val="7F7F7F" w:themeColor="text1" w:themeTint="80"/>
                      <w:sz w:val="20"/>
                      <w:szCs w:val="20"/>
                    </w:rPr>
                  </w:pPr>
                </w:p>
              </w:tc>
            </w:tr>
            <w:tr w:rsidR="00363833" w:rsidRPr="001422AF" w14:paraId="2BB77173" w14:textId="77777777" w:rsidTr="00363833">
              <w:tc>
                <w:tcPr>
                  <w:tcW w:w="3992" w:type="dxa"/>
                </w:tcPr>
                <w:p w14:paraId="4E3D962F" w14:textId="77777777" w:rsidR="00363833" w:rsidRPr="001422AF" w:rsidRDefault="00363833" w:rsidP="00363833">
                  <w:pPr>
                    <w:autoSpaceDE/>
                    <w:autoSpaceDN/>
                    <w:adjustRightInd/>
                    <w:ind w:left="23"/>
                    <w:jc w:val="left"/>
                    <w:rPr>
                      <w:b/>
                      <w:bCs/>
                      <w:color w:val="7F7F7F" w:themeColor="text1" w:themeTint="80"/>
                      <w:sz w:val="20"/>
                      <w:szCs w:val="20"/>
                    </w:rPr>
                  </w:pPr>
                  <w:r w:rsidRPr="001422AF">
                    <w:rPr>
                      <w:b/>
                      <w:bCs/>
                      <w:color w:val="7F7F7F" w:themeColor="text1" w:themeTint="80"/>
                      <w:sz w:val="20"/>
                      <w:szCs w:val="20"/>
                    </w:rPr>
                    <w:t>Estimated magnitude when realised</w:t>
                  </w:r>
                </w:p>
              </w:tc>
            </w:tr>
            <w:tr w:rsidR="00363833" w:rsidRPr="001422AF" w14:paraId="6EF522B6" w14:textId="77777777" w:rsidTr="00363833">
              <w:tc>
                <w:tcPr>
                  <w:tcW w:w="3992" w:type="dxa"/>
                </w:tcPr>
                <w:p w14:paraId="37882397" w14:textId="77777777" w:rsidR="00363833" w:rsidRPr="001422AF" w:rsidRDefault="00363833" w:rsidP="00363833">
                  <w:pPr>
                    <w:pStyle w:val="ListParagraph"/>
                    <w:numPr>
                      <w:ilvl w:val="0"/>
                      <w:numId w:val="13"/>
                    </w:numPr>
                    <w:autoSpaceDE/>
                    <w:autoSpaceDN/>
                    <w:adjustRightInd/>
                    <w:ind w:left="459"/>
                    <w:jc w:val="left"/>
                    <w:rPr>
                      <w:color w:val="7F7F7F" w:themeColor="text1" w:themeTint="80"/>
                      <w:sz w:val="20"/>
                      <w:szCs w:val="20"/>
                    </w:rPr>
                  </w:pPr>
                  <w:r w:rsidRPr="001422AF">
                    <w:rPr>
                      <w:color w:val="7F7F7F" w:themeColor="text1" w:themeTint="80"/>
                      <w:sz w:val="20"/>
                      <w:szCs w:val="20"/>
                    </w:rPr>
                    <w:t>Up to $10,000.</w:t>
                  </w:r>
                </w:p>
                <w:p w14:paraId="7CCA3763" w14:textId="77777777" w:rsidR="00363833" w:rsidRPr="001422AF" w:rsidRDefault="00363833" w:rsidP="00363833">
                  <w:pPr>
                    <w:pStyle w:val="ListParagraph"/>
                    <w:numPr>
                      <w:ilvl w:val="0"/>
                      <w:numId w:val="13"/>
                    </w:numPr>
                    <w:autoSpaceDE/>
                    <w:autoSpaceDN/>
                    <w:adjustRightInd/>
                    <w:ind w:left="454"/>
                    <w:jc w:val="left"/>
                    <w:rPr>
                      <w:color w:val="7F7F7F" w:themeColor="text1" w:themeTint="80"/>
                      <w:sz w:val="20"/>
                      <w:szCs w:val="20"/>
                    </w:rPr>
                  </w:pPr>
                  <w:r w:rsidRPr="001422AF">
                    <w:rPr>
                      <w:color w:val="7F7F7F" w:themeColor="text1" w:themeTint="80"/>
                      <w:sz w:val="20"/>
                      <w:szCs w:val="20"/>
                    </w:rPr>
                    <w:t xml:space="preserve">&gt; $10,000 - $100,000. </w:t>
                  </w:r>
                </w:p>
                <w:p w14:paraId="74BBC181" w14:textId="77777777" w:rsidR="00363833" w:rsidRPr="001422AF" w:rsidRDefault="00363833" w:rsidP="00363833">
                  <w:pPr>
                    <w:pStyle w:val="ListParagraph"/>
                    <w:numPr>
                      <w:ilvl w:val="0"/>
                      <w:numId w:val="13"/>
                    </w:numPr>
                    <w:autoSpaceDE/>
                    <w:autoSpaceDN/>
                    <w:adjustRightInd/>
                    <w:ind w:left="454"/>
                    <w:jc w:val="left"/>
                    <w:rPr>
                      <w:color w:val="7F7F7F" w:themeColor="text1" w:themeTint="80"/>
                      <w:sz w:val="20"/>
                      <w:szCs w:val="20"/>
                    </w:rPr>
                  </w:pPr>
                  <w:r w:rsidRPr="001422AF">
                    <w:rPr>
                      <w:color w:val="7F7F7F" w:themeColor="text1" w:themeTint="80"/>
                      <w:sz w:val="20"/>
                      <w:szCs w:val="20"/>
                    </w:rPr>
                    <w:t>&gt; $100,000 – $1,000,000.</w:t>
                  </w:r>
                </w:p>
                <w:p w14:paraId="61FB6B78" w14:textId="77777777" w:rsidR="00363833" w:rsidRPr="001422AF" w:rsidRDefault="00363833" w:rsidP="00363833">
                  <w:pPr>
                    <w:pStyle w:val="ListParagraph"/>
                    <w:numPr>
                      <w:ilvl w:val="0"/>
                      <w:numId w:val="13"/>
                    </w:numPr>
                    <w:autoSpaceDE/>
                    <w:autoSpaceDN/>
                    <w:adjustRightInd/>
                    <w:ind w:left="454"/>
                    <w:jc w:val="left"/>
                    <w:rPr>
                      <w:color w:val="7F7F7F" w:themeColor="text1" w:themeTint="80"/>
                      <w:sz w:val="20"/>
                      <w:szCs w:val="20"/>
                    </w:rPr>
                  </w:pPr>
                  <w:r w:rsidRPr="001422AF">
                    <w:rPr>
                      <w:color w:val="7F7F7F" w:themeColor="text1" w:themeTint="80"/>
                      <w:sz w:val="20"/>
                      <w:szCs w:val="20"/>
                    </w:rPr>
                    <w:t>&gt; $1 million - $10 million.</w:t>
                  </w:r>
                </w:p>
                <w:p w14:paraId="0556D34F" w14:textId="77777777" w:rsidR="00363833" w:rsidRPr="001422AF" w:rsidRDefault="00363833" w:rsidP="00363833">
                  <w:pPr>
                    <w:pStyle w:val="ListParagraph"/>
                    <w:numPr>
                      <w:ilvl w:val="0"/>
                      <w:numId w:val="13"/>
                    </w:numPr>
                    <w:autoSpaceDE/>
                    <w:autoSpaceDN/>
                    <w:adjustRightInd/>
                    <w:ind w:left="454"/>
                    <w:jc w:val="left"/>
                    <w:rPr>
                      <w:color w:val="7F7F7F" w:themeColor="text1" w:themeTint="80"/>
                      <w:sz w:val="20"/>
                      <w:szCs w:val="20"/>
                    </w:rPr>
                  </w:pPr>
                  <w:r w:rsidRPr="001422AF">
                    <w:rPr>
                      <w:color w:val="7F7F7F" w:themeColor="text1" w:themeTint="80"/>
                      <w:sz w:val="20"/>
                      <w:szCs w:val="20"/>
                    </w:rPr>
                    <w:t>&gt; $10 million.</w:t>
                  </w:r>
                </w:p>
              </w:tc>
            </w:tr>
          </w:tbl>
          <w:p w14:paraId="4D4195FB" w14:textId="77777777" w:rsidR="00363833" w:rsidRDefault="00363833" w:rsidP="00363833"/>
        </w:tc>
      </w:tr>
    </w:tbl>
    <w:p w14:paraId="52479815" w14:textId="77777777" w:rsidR="00B84FBD" w:rsidRDefault="00B84FBD" w:rsidP="00B84FBD">
      <w:pPr>
        <w:rPr>
          <w:rFonts w:ascii="Calibri" w:eastAsia="Arial" w:hAnsi="Calibri"/>
          <w:lang w:val="en-US" w:eastAsia="en-GB" w:bidi="en-GB"/>
        </w:rPr>
      </w:pPr>
    </w:p>
    <w:p w14:paraId="330290C6" w14:textId="77777777" w:rsidR="00B84FBD" w:rsidRPr="006C4CEF" w:rsidRDefault="00B84FBD" w:rsidP="006C4CEF">
      <w:pPr>
        <w:rPr>
          <w:sz w:val="24"/>
          <w:szCs w:val="24"/>
        </w:rPr>
      </w:pPr>
    </w:p>
    <w:sectPr w:rsidR="00B84FBD" w:rsidRPr="006C4CEF" w:rsidSect="00363833">
      <w:pgSz w:w="16840" w:h="11907" w:orient="landscape" w:code="9"/>
      <w:pgMar w:top="1134" w:right="1418" w:bottom="1134" w:left="1418" w:header="720" w:footer="720"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B5AF" w14:textId="77777777" w:rsidR="00457100" w:rsidRDefault="00457100" w:rsidP="00E11397">
      <w:r>
        <w:separator/>
      </w:r>
    </w:p>
  </w:endnote>
  <w:endnote w:type="continuationSeparator" w:id="0">
    <w:p w14:paraId="4935A4B6" w14:textId="77777777" w:rsidR="00457100" w:rsidRDefault="00457100" w:rsidP="00E11397">
      <w:r>
        <w:continuationSeparator/>
      </w:r>
    </w:p>
  </w:endnote>
  <w:endnote w:type="continuationNotice" w:id="1">
    <w:p w14:paraId="5D45FE8C" w14:textId="77777777" w:rsidR="00457100" w:rsidRDefault="00457100"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61F8" w14:textId="77777777" w:rsidR="00363833" w:rsidRDefault="00363833"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9944E7" w14:textId="77777777" w:rsidR="00363833" w:rsidRDefault="00363833"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7BC" w14:textId="77777777" w:rsidR="00363833" w:rsidRPr="008804AE" w:rsidRDefault="00363833" w:rsidP="00E11397"/>
  <w:p w14:paraId="5EAFD303" w14:textId="77777777" w:rsidR="00363833" w:rsidRDefault="00363833"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363833" w:rsidRDefault="00363833"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5537" w14:textId="77777777" w:rsidR="00457100" w:rsidRDefault="00457100" w:rsidP="00E11397">
      <w:r>
        <w:separator/>
      </w:r>
    </w:p>
  </w:footnote>
  <w:footnote w:type="continuationSeparator" w:id="0">
    <w:p w14:paraId="3C1B5483" w14:textId="77777777" w:rsidR="00457100" w:rsidRDefault="00457100" w:rsidP="00E11397">
      <w:r>
        <w:continuationSeparator/>
      </w:r>
    </w:p>
  </w:footnote>
  <w:footnote w:type="continuationNotice" w:id="1">
    <w:p w14:paraId="5196BCCA" w14:textId="77777777" w:rsidR="00457100" w:rsidRDefault="00457100"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869" w14:textId="77777777" w:rsidR="00363833" w:rsidRDefault="00363833"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5F1E0F"/>
    <w:multiLevelType w:val="hybridMultilevel"/>
    <w:tmpl w:val="BD588684"/>
    <w:lvl w:ilvl="0" w:tplc="EA7ACA8A">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82699"/>
    <w:multiLevelType w:val="hybridMultilevel"/>
    <w:tmpl w:val="6CD0CA32"/>
    <w:lvl w:ilvl="0" w:tplc="72164084">
      <w:numFmt w:val="bullet"/>
      <w:lvlText w:val="•"/>
      <w:lvlJc w:val="left"/>
      <w:pPr>
        <w:ind w:left="674" w:hanging="360"/>
      </w:pPr>
      <w:rPr>
        <w:rFonts w:ascii="Arial" w:eastAsia="Times New Roman" w:hAnsi="Arial" w:cs="Arial" w:hint="default"/>
        <w:i w:val="0"/>
        <w:color w:val="auto"/>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6" w15:restartNumberingAfterBreak="0">
    <w:nsid w:val="3B98657E"/>
    <w:multiLevelType w:val="hybridMultilevel"/>
    <w:tmpl w:val="5F4C6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DE1F01"/>
    <w:multiLevelType w:val="hybridMultilevel"/>
    <w:tmpl w:val="5F4C6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3A1F9A"/>
    <w:multiLevelType w:val="hybridMultilevel"/>
    <w:tmpl w:val="A0BC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E4944"/>
    <w:multiLevelType w:val="hybridMultilevel"/>
    <w:tmpl w:val="AA120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9575C"/>
    <w:multiLevelType w:val="hybridMultilevel"/>
    <w:tmpl w:val="67769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12"/>
  </w:num>
  <w:num w:numId="7">
    <w:abstractNumId w:val="1"/>
  </w:num>
  <w:num w:numId="8">
    <w:abstractNumId w:val="11"/>
  </w:num>
  <w:num w:numId="9">
    <w:abstractNumId w:val="9"/>
  </w:num>
  <w:num w:numId="10">
    <w:abstractNumId w:val="5"/>
  </w:num>
  <w:num w:numId="11">
    <w:abstractNumId w:val="8"/>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10A60"/>
    <w:rsid w:val="00011AEA"/>
    <w:rsid w:val="00014A1D"/>
    <w:rsid w:val="00014BA9"/>
    <w:rsid w:val="00017D5B"/>
    <w:rsid w:val="00020C54"/>
    <w:rsid w:val="00024F87"/>
    <w:rsid w:val="000267C4"/>
    <w:rsid w:val="00027E32"/>
    <w:rsid w:val="00030AD9"/>
    <w:rsid w:val="00031A7B"/>
    <w:rsid w:val="000323B2"/>
    <w:rsid w:val="0003287E"/>
    <w:rsid w:val="00035DD7"/>
    <w:rsid w:val="00036F77"/>
    <w:rsid w:val="0004159F"/>
    <w:rsid w:val="00044620"/>
    <w:rsid w:val="0004788E"/>
    <w:rsid w:val="000542FE"/>
    <w:rsid w:val="000618ED"/>
    <w:rsid w:val="000618F0"/>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E61"/>
    <w:rsid w:val="00096105"/>
    <w:rsid w:val="000977D7"/>
    <w:rsid w:val="000A4714"/>
    <w:rsid w:val="000A5930"/>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569E"/>
    <w:rsid w:val="00134100"/>
    <w:rsid w:val="00137667"/>
    <w:rsid w:val="001403E8"/>
    <w:rsid w:val="0014208A"/>
    <w:rsid w:val="0014439E"/>
    <w:rsid w:val="001500D5"/>
    <w:rsid w:val="00150FF2"/>
    <w:rsid w:val="001551F0"/>
    <w:rsid w:val="00155B48"/>
    <w:rsid w:val="00156911"/>
    <w:rsid w:val="00162AF2"/>
    <w:rsid w:val="00164ACC"/>
    <w:rsid w:val="00167085"/>
    <w:rsid w:val="00170545"/>
    <w:rsid w:val="00170B3C"/>
    <w:rsid w:val="00173D05"/>
    <w:rsid w:val="00173E42"/>
    <w:rsid w:val="00175AA5"/>
    <w:rsid w:val="001762D9"/>
    <w:rsid w:val="00181F3A"/>
    <w:rsid w:val="00190BAB"/>
    <w:rsid w:val="00190EE4"/>
    <w:rsid w:val="001944C8"/>
    <w:rsid w:val="00195E84"/>
    <w:rsid w:val="001965D1"/>
    <w:rsid w:val="001B0588"/>
    <w:rsid w:val="001B05F3"/>
    <w:rsid w:val="001B17CE"/>
    <w:rsid w:val="001B230E"/>
    <w:rsid w:val="001B43B6"/>
    <w:rsid w:val="001B44DB"/>
    <w:rsid w:val="001B77A3"/>
    <w:rsid w:val="001D298A"/>
    <w:rsid w:val="001D4E81"/>
    <w:rsid w:val="001D563C"/>
    <w:rsid w:val="001D61A5"/>
    <w:rsid w:val="001E0553"/>
    <w:rsid w:val="001E118C"/>
    <w:rsid w:val="001E2616"/>
    <w:rsid w:val="001E2A4D"/>
    <w:rsid w:val="001E3288"/>
    <w:rsid w:val="001E34A9"/>
    <w:rsid w:val="001E53B6"/>
    <w:rsid w:val="001E6E49"/>
    <w:rsid w:val="001F35FF"/>
    <w:rsid w:val="00200011"/>
    <w:rsid w:val="002041FD"/>
    <w:rsid w:val="00214415"/>
    <w:rsid w:val="00215E5F"/>
    <w:rsid w:val="00217C78"/>
    <w:rsid w:val="0022233E"/>
    <w:rsid w:val="00222356"/>
    <w:rsid w:val="00222459"/>
    <w:rsid w:val="0022304E"/>
    <w:rsid w:val="002231EC"/>
    <w:rsid w:val="0022443A"/>
    <w:rsid w:val="002252D7"/>
    <w:rsid w:val="00227A87"/>
    <w:rsid w:val="00233A16"/>
    <w:rsid w:val="00235724"/>
    <w:rsid w:val="002376F0"/>
    <w:rsid w:val="00241E77"/>
    <w:rsid w:val="002436B0"/>
    <w:rsid w:val="0024557B"/>
    <w:rsid w:val="002529E5"/>
    <w:rsid w:val="0025447A"/>
    <w:rsid w:val="0025597F"/>
    <w:rsid w:val="00255C47"/>
    <w:rsid w:val="002570B1"/>
    <w:rsid w:val="002621C4"/>
    <w:rsid w:val="002628B3"/>
    <w:rsid w:val="00270255"/>
    <w:rsid w:val="00270FBE"/>
    <w:rsid w:val="00272926"/>
    <w:rsid w:val="00274943"/>
    <w:rsid w:val="00274C5F"/>
    <w:rsid w:val="00275A7C"/>
    <w:rsid w:val="00275B31"/>
    <w:rsid w:val="00275D93"/>
    <w:rsid w:val="00281463"/>
    <w:rsid w:val="002815E2"/>
    <w:rsid w:val="0029070C"/>
    <w:rsid w:val="00291657"/>
    <w:rsid w:val="002916FF"/>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4981"/>
    <w:rsid w:val="002C6E57"/>
    <w:rsid w:val="002C79F9"/>
    <w:rsid w:val="002E30D1"/>
    <w:rsid w:val="002F1F97"/>
    <w:rsid w:val="002F3A18"/>
    <w:rsid w:val="00300C45"/>
    <w:rsid w:val="003015B5"/>
    <w:rsid w:val="00303C44"/>
    <w:rsid w:val="00303F8C"/>
    <w:rsid w:val="00304602"/>
    <w:rsid w:val="003059E7"/>
    <w:rsid w:val="00306EAB"/>
    <w:rsid w:val="00307427"/>
    <w:rsid w:val="00307588"/>
    <w:rsid w:val="00307CB1"/>
    <w:rsid w:val="00313369"/>
    <w:rsid w:val="0031346E"/>
    <w:rsid w:val="0032153B"/>
    <w:rsid w:val="0033267E"/>
    <w:rsid w:val="003330AD"/>
    <w:rsid w:val="00334F5A"/>
    <w:rsid w:val="00343CDF"/>
    <w:rsid w:val="0034542A"/>
    <w:rsid w:val="00345672"/>
    <w:rsid w:val="00345A9A"/>
    <w:rsid w:val="003461C1"/>
    <w:rsid w:val="00350594"/>
    <w:rsid w:val="00352C4E"/>
    <w:rsid w:val="00352F76"/>
    <w:rsid w:val="0035307E"/>
    <w:rsid w:val="00353895"/>
    <w:rsid w:val="00354A51"/>
    <w:rsid w:val="00361540"/>
    <w:rsid w:val="003633EE"/>
    <w:rsid w:val="00363833"/>
    <w:rsid w:val="00370EBD"/>
    <w:rsid w:val="0037370D"/>
    <w:rsid w:val="00377255"/>
    <w:rsid w:val="00381184"/>
    <w:rsid w:val="00384D88"/>
    <w:rsid w:val="00385200"/>
    <w:rsid w:val="003856F3"/>
    <w:rsid w:val="00385F8B"/>
    <w:rsid w:val="00387064"/>
    <w:rsid w:val="003914C5"/>
    <w:rsid w:val="0039153F"/>
    <w:rsid w:val="00392D03"/>
    <w:rsid w:val="00393F81"/>
    <w:rsid w:val="00394390"/>
    <w:rsid w:val="00397836"/>
    <w:rsid w:val="003A3EDB"/>
    <w:rsid w:val="003B568F"/>
    <w:rsid w:val="003C0907"/>
    <w:rsid w:val="003C71DD"/>
    <w:rsid w:val="003D0BFD"/>
    <w:rsid w:val="003D2327"/>
    <w:rsid w:val="003D355A"/>
    <w:rsid w:val="003E0848"/>
    <w:rsid w:val="003E0C8E"/>
    <w:rsid w:val="003E3348"/>
    <w:rsid w:val="003E5550"/>
    <w:rsid w:val="003F1BFD"/>
    <w:rsid w:val="003F7B03"/>
    <w:rsid w:val="0040492F"/>
    <w:rsid w:val="00404E77"/>
    <w:rsid w:val="004113F6"/>
    <w:rsid w:val="00411956"/>
    <w:rsid w:val="0041732C"/>
    <w:rsid w:val="0042030D"/>
    <w:rsid w:val="004326F2"/>
    <w:rsid w:val="00434F5B"/>
    <w:rsid w:val="00440F76"/>
    <w:rsid w:val="0044281C"/>
    <w:rsid w:val="00456DEB"/>
    <w:rsid w:val="00457100"/>
    <w:rsid w:val="00463816"/>
    <w:rsid w:val="00464897"/>
    <w:rsid w:val="00466E37"/>
    <w:rsid w:val="0047137E"/>
    <w:rsid w:val="00473022"/>
    <w:rsid w:val="0048062E"/>
    <w:rsid w:val="004808D8"/>
    <w:rsid w:val="00485361"/>
    <w:rsid w:val="00485603"/>
    <w:rsid w:val="004A0A8D"/>
    <w:rsid w:val="004A51D3"/>
    <w:rsid w:val="004B3A14"/>
    <w:rsid w:val="004B456E"/>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424"/>
    <w:rsid w:val="00524B55"/>
    <w:rsid w:val="005264C5"/>
    <w:rsid w:val="00540861"/>
    <w:rsid w:val="005448A4"/>
    <w:rsid w:val="00545458"/>
    <w:rsid w:val="0054745B"/>
    <w:rsid w:val="005519E7"/>
    <w:rsid w:val="00552726"/>
    <w:rsid w:val="00552EB9"/>
    <w:rsid w:val="00554057"/>
    <w:rsid w:val="00561C5D"/>
    <w:rsid w:val="00562E76"/>
    <w:rsid w:val="00566554"/>
    <w:rsid w:val="00566E9F"/>
    <w:rsid w:val="00566FF9"/>
    <w:rsid w:val="00570ED2"/>
    <w:rsid w:val="00571275"/>
    <w:rsid w:val="00573742"/>
    <w:rsid w:val="00577656"/>
    <w:rsid w:val="0058418A"/>
    <w:rsid w:val="00585F6A"/>
    <w:rsid w:val="00590C2D"/>
    <w:rsid w:val="00592CC3"/>
    <w:rsid w:val="00593010"/>
    <w:rsid w:val="00594DD2"/>
    <w:rsid w:val="00595624"/>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5F4698"/>
    <w:rsid w:val="005F5DB2"/>
    <w:rsid w:val="006031BD"/>
    <w:rsid w:val="00612BDF"/>
    <w:rsid w:val="00612F59"/>
    <w:rsid w:val="00614323"/>
    <w:rsid w:val="00614C11"/>
    <w:rsid w:val="0062022E"/>
    <w:rsid w:val="006206ED"/>
    <w:rsid w:val="006244AC"/>
    <w:rsid w:val="00625FB5"/>
    <w:rsid w:val="00627ED7"/>
    <w:rsid w:val="00631A2A"/>
    <w:rsid w:val="006338A8"/>
    <w:rsid w:val="006339A2"/>
    <w:rsid w:val="006437E7"/>
    <w:rsid w:val="0065236B"/>
    <w:rsid w:val="00654142"/>
    <w:rsid w:val="00656CCD"/>
    <w:rsid w:val="00657CEC"/>
    <w:rsid w:val="0066557A"/>
    <w:rsid w:val="00671D10"/>
    <w:rsid w:val="00675336"/>
    <w:rsid w:val="0067654D"/>
    <w:rsid w:val="006866AB"/>
    <w:rsid w:val="00686C7A"/>
    <w:rsid w:val="00692508"/>
    <w:rsid w:val="00693203"/>
    <w:rsid w:val="006A08E9"/>
    <w:rsid w:val="006A2A79"/>
    <w:rsid w:val="006A300B"/>
    <w:rsid w:val="006A4F50"/>
    <w:rsid w:val="006A58DF"/>
    <w:rsid w:val="006A7276"/>
    <w:rsid w:val="006B06E8"/>
    <w:rsid w:val="006B07AA"/>
    <w:rsid w:val="006B7EE7"/>
    <w:rsid w:val="006C4CEF"/>
    <w:rsid w:val="006C4F75"/>
    <w:rsid w:val="006D57EE"/>
    <w:rsid w:val="006D7CD0"/>
    <w:rsid w:val="006D7D7E"/>
    <w:rsid w:val="006D7E79"/>
    <w:rsid w:val="006E0446"/>
    <w:rsid w:val="006E0FBB"/>
    <w:rsid w:val="006E549D"/>
    <w:rsid w:val="006E79F4"/>
    <w:rsid w:val="006F32A9"/>
    <w:rsid w:val="006F4520"/>
    <w:rsid w:val="006F45E0"/>
    <w:rsid w:val="006F48E6"/>
    <w:rsid w:val="00701B1A"/>
    <w:rsid w:val="00702406"/>
    <w:rsid w:val="00704CF5"/>
    <w:rsid w:val="00705F23"/>
    <w:rsid w:val="0071191A"/>
    <w:rsid w:val="00713189"/>
    <w:rsid w:val="0071411E"/>
    <w:rsid w:val="007143DC"/>
    <w:rsid w:val="007207E1"/>
    <w:rsid w:val="0072296D"/>
    <w:rsid w:val="0072356F"/>
    <w:rsid w:val="00723847"/>
    <w:rsid w:val="00725DA8"/>
    <w:rsid w:val="00727766"/>
    <w:rsid w:val="007305AA"/>
    <w:rsid w:val="007307B6"/>
    <w:rsid w:val="007309DF"/>
    <w:rsid w:val="00732F0A"/>
    <w:rsid w:val="00733A21"/>
    <w:rsid w:val="007340FA"/>
    <w:rsid w:val="00735579"/>
    <w:rsid w:val="0074005D"/>
    <w:rsid w:val="00741FE9"/>
    <w:rsid w:val="00742B8D"/>
    <w:rsid w:val="00745F3B"/>
    <w:rsid w:val="00751729"/>
    <w:rsid w:val="00751C74"/>
    <w:rsid w:val="00756B77"/>
    <w:rsid w:val="00760B44"/>
    <w:rsid w:val="007673CA"/>
    <w:rsid w:val="00771645"/>
    <w:rsid w:val="00776966"/>
    <w:rsid w:val="0078089B"/>
    <w:rsid w:val="00781A45"/>
    <w:rsid w:val="00781CA7"/>
    <w:rsid w:val="00782B47"/>
    <w:rsid w:val="0078574E"/>
    <w:rsid w:val="00785773"/>
    <w:rsid w:val="007868AC"/>
    <w:rsid w:val="0079149C"/>
    <w:rsid w:val="00792E7C"/>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67"/>
    <w:rsid w:val="007F3531"/>
    <w:rsid w:val="0080682C"/>
    <w:rsid w:val="00813116"/>
    <w:rsid w:val="008151B7"/>
    <w:rsid w:val="008160F1"/>
    <w:rsid w:val="00816BC0"/>
    <w:rsid w:val="00816F20"/>
    <w:rsid w:val="00820B05"/>
    <w:rsid w:val="00825B5A"/>
    <w:rsid w:val="00830441"/>
    <w:rsid w:val="008322C5"/>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E4C"/>
    <w:rsid w:val="00891551"/>
    <w:rsid w:val="00891ED6"/>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A82"/>
    <w:rsid w:val="008D2329"/>
    <w:rsid w:val="008D49FF"/>
    <w:rsid w:val="008D5B42"/>
    <w:rsid w:val="008D6152"/>
    <w:rsid w:val="008E3A00"/>
    <w:rsid w:val="008F09E1"/>
    <w:rsid w:val="00901FE8"/>
    <w:rsid w:val="009057A9"/>
    <w:rsid w:val="00905EC2"/>
    <w:rsid w:val="00913025"/>
    <w:rsid w:val="00913AA4"/>
    <w:rsid w:val="00914F80"/>
    <w:rsid w:val="00916C2C"/>
    <w:rsid w:val="00916F9A"/>
    <w:rsid w:val="00917529"/>
    <w:rsid w:val="00917774"/>
    <w:rsid w:val="009208F6"/>
    <w:rsid w:val="00922E17"/>
    <w:rsid w:val="00924944"/>
    <w:rsid w:val="009276F4"/>
    <w:rsid w:val="009343FA"/>
    <w:rsid w:val="00934FBC"/>
    <w:rsid w:val="00940716"/>
    <w:rsid w:val="00946CAA"/>
    <w:rsid w:val="00955E0E"/>
    <w:rsid w:val="00961AD7"/>
    <w:rsid w:val="009640DF"/>
    <w:rsid w:val="0096516B"/>
    <w:rsid w:val="00965D79"/>
    <w:rsid w:val="00966A40"/>
    <w:rsid w:val="00967DE9"/>
    <w:rsid w:val="00972154"/>
    <w:rsid w:val="00977BB9"/>
    <w:rsid w:val="0098398A"/>
    <w:rsid w:val="00983AC6"/>
    <w:rsid w:val="0099393D"/>
    <w:rsid w:val="00996007"/>
    <w:rsid w:val="00996961"/>
    <w:rsid w:val="009A1FA8"/>
    <w:rsid w:val="009A6A21"/>
    <w:rsid w:val="009B2DC6"/>
    <w:rsid w:val="009B3212"/>
    <w:rsid w:val="009B7825"/>
    <w:rsid w:val="009C4939"/>
    <w:rsid w:val="009C5931"/>
    <w:rsid w:val="009C6F31"/>
    <w:rsid w:val="009C7D32"/>
    <w:rsid w:val="009D3460"/>
    <w:rsid w:val="009E2FE8"/>
    <w:rsid w:val="009F3274"/>
    <w:rsid w:val="009F402C"/>
    <w:rsid w:val="009F654B"/>
    <w:rsid w:val="009F7E44"/>
    <w:rsid w:val="00A001D4"/>
    <w:rsid w:val="00A00768"/>
    <w:rsid w:val="00A00FB0"/>
    <w:rsid w:val="00A07F6E"/>
    <w:rsid w:val="00A128FE"/>
    <w:rsid w:val="00A1374E"/>
    <w:rsid w:val="00A14E27"/>
    <w:rsid w:val="00A16CA5"/>
    <w:rsid w:val="00A1797B"/>
    <w:rsid w:val="00A262AE"/>
    <w:rsid w:val="00A34761"/>
    <w:rsid w:val="00A36EEF"/>
    <w:rsid w:val="00A42B73"/>
    <w:rsid w:val="00A52BDC"/>
    <w:rsid w:val="00A53658"/>
    <w:rsid w:val="00A57DFE"/>
    <w:rsid w:val="00A63829"/>
    <w:rsid w:val="00A67129"/>
    <w:rsid w:val="00A676BF"/>
    <w:rsid w:val="00A72219"/>
    <w:rsid w:val="00A75CDC"/>
    <w:rsid w:val="00A770DC"/>
    <w:rsid w:val="00A77FA2"/>
    <w:rsid w:val="00A82A42"/>
    <w:rsid w:val="00A85DFA"/>
    <w:rsid w:val="00A86A40"/>
    <w:rsid w:val="00A875AC"/>
    <w:rsid w:val="00A903BE"/>
    <w:rsid w:val="00A91D7E"/>
    <w:rsid w:val="00A92F3F"/>
    <w:rsid w:val="00A93CD4"/>
    <w:rsid w:val="00AA42FA"/>
    <w:rsid w:val="00AA7375"/>
    <w:rsid w:val="00AB1A66"/>
    <w:rsid w:val="00AB69A3"/>
    <w:rsid w:val="00AC26D7"/>
    <w:rsid w:val="00AC3C44"/>
    <w:rsid w:val="00AD157C"/>
    <w:rsid w:val="00AD6A64"/>
    <w:rsid w:val="00AE0154"/>
    <w:rsid w:val="00AE0E78"/>
    <w:rsid w:val="00AE46D1"/>
    <w:rsid w:val="00AE577A"/>
    <w:rsid w:val="00AE614C"/>
    <w:rsid w:val="00AE7863"/>
    <w:rsid w:val="00AF2C8C"/>
    <w:rsid w:val="00AF4DB5"/>
    <w:rsid w:val="00AF5120"/>
    <w:rsid w:val="00AF603D"/>
    <w:rsid w:val="00B00F42"/>
    <w:rsid w:val="00B02494"/>
    <w:rsid w:val="00B02633"/>
    <w:rsid w:val="00B062BD"/>
    <w:rsid w:val="00B06D4F"/>
    <w:rsid w:val="00B17B3B"/>
    <w:rsid w:val="00B2092A"/>
    <w:rsid w:val="00B22BBF"/>
    <w:rsid w:val="00B26059"/>
    <w:rsid w:val="00B26370"/>
    <w:rsid w:val="00B27DB1"/>
    <w:rsid w:val="00B32B37"/>
    <w:rsid w:val="00B32F73"/>
    <w:rsid w:val="00B3604B"/>
    <w:rsid w:val="00B361DF"/>
    <w:rsid w:val="00B3631A"/>
    <w:rsid w:val="00B374EC"/>
    <w:rsid w:val="00B375D6"/>
    <w:rsid w:val="00B40EB7"/>
    <w:rsid w:val="00B4126F"/>
    <w:rsid w:val="00B415A8"/>
    <w:rsid w:val="00B4273E"/>
    <w:rsid w:val="00B50002"/>
    <w:rsid w:val="00B50B5D"/>
    <w:rsid w:val="00B528FB"/>
    <w:rsid w:val="00B53F98"/>
    <w:rsid w:val="00B54033"/>
    <w:rsid w:val="00B54EAF"/>
    <w:rsid w:val="00B65054"/>
    <w:rsid w:val="00B65DBB"/>
    <w:rsid w:val="00B7271D"/>
    <w:rsid w:val="00B75789"/>
    <w:rsid w:val="00B80004"/>
    <w:rsid w:val="00B82D54"/>
    <w:rsid w:val="00B83A16"/>
    <w:rsid w:val="00B84FBD"/>
    <w:rsid w:val="00B85371"/>
    <w:rsid w:val="00B85B8E"/>
    <w:rsid w:val="00B8742B"/>
    <w:rsid w:val="00B904D3"/>
    <w:rsid w:val="00B90560"/>
    <w:rsid w:val="00B95C5A"/>
    <w:rsid w:val="00B97793"/>
    <w:rsid w:val="00BA049D"/>
    <w:rsid w:val="00BA04B1"/>
    <w:rsid w:val="00BA2E65"/>
    <w:rsid w:val="00BA64B9"/>
    <w:rsid w:val="00BB43E2"/>
    <w:rsid w:val="00BB471F"/>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167D"/>
    <w:rsid w:val="00C02911"/>
    <w:rsid w:val="00C11921"/>
    <w:rsid w:val="00C15288"/>
    <w:rsid w:val="00C17241"/>
    <w:rsid w:val="00C17359"/>
    <w:rsid w:val="00C24B77"/>
    <w:rsid w:val="00C361C6"/>
    <w:rsid w:val="00C40C86"/>
    <w:rsid w:val="00C434C7"/>
    <w:rsid w:val="00C4457B"/>
    <w:rsid w:val="00C44DAF"/>
    <w:rsid w:val="00C46053"/>
    <w:rsid w:val="00C46781"/>
    <w:rsid w:val="00C6270E"/>
    <w:rsid w:val="00C638B0"/>
    <w:rsid w:val="00C65500"/>
    <w:rsid w:val="00C75962"/>
    <w:rsid w:val="00C75F25"/>
    <w:rsid w:val="00C80885"/>
    <w:rsid w:val="00C903D2"/>
    <w:rsid w:val="00C91DE6"/>
    <w:rsid w:val="00C94518"/>
    <w:rsid w:val="00C95B86"/>
    <w:rsid w:val="00C969F6"/>
    <w:rsid w:val="00CA7234"/>
    <w:rsid w:val="00CB0FB0"/>
    <w:rsid w:val="00CB6215"/>
    <w:rsid w:val="00CB76B0"/>
    <w:rsid w:val="00CC03CD"/>
    <w:rsid w:val="00CC20BA"/>
    <w:rsid w:val="00CC5931"/>
    <w:rsid w:val="00CD19CB"/>
    <w:rsid w:val="00CD1A96"/>
    <w:rsid w:val="00CD1CD5"/>
    <w:rsid w:val="00CD4A90"/>
    <w:rsid w:val="00CD514A"/>
    <w:rsid w:val="00CD63CC"/>
    <w:rsid w:val="00CE4C91"/>
    <w:rsid w:val="00CE5309"/>
    <w:rsid w:val="00CE69B6"/>
    <w:rsid w:val="00CE6C0E"/>
    <w:rsid w:val="00CE75EB"/>
    <w:rsid w:val="00CE7C4F"/>
    <w:rsid w:val="00CF771B"/>
    <w:rsid w:val="00D11D6F"/>
    <w:rsid w:val="00D11FB8"/>
    <w:rsid w:val="00D12E0C"/>
    <w:rsid w:val="00D146BC"/>
    <w:rsid w:val="00D211B7"/>
    <w:rsid w:val="00D23A01"/>
    <w:rsid w:val="00D25120"/>
    <w:rsid w:val="00D31992"/>
    <w:rsid w:val="00D36232"/>
    <w:rsid w:val="00D37163"/>
    <w:rsid w:val="00D44B55"/>
    <w:rsid w:val="00D53FB9"/>
    <w:rsid w:val="00D605E6"/>
    <w:rsid w:val="00D60DC2"/>
    <w:rsid w:val="00D614D5"/>
    <w:rsid w:val="00D62730"/>
    <w:rsid w:val="00D66C38"/>
    <w:rsid w:val="00D70B4F"/>
    <w:rsid w:val="00D72D29"/>
    <w:rsid w:val="00D730C2"/>
    <w:rsid w:val="00D77ADE"/>
    <w:rsid w:val="00D81DF1"/>
    <w:rsid w:val="00D86C68"/>
    <w:rsid w:val="00D86D62"/>
    <w:rsid w:val="00D90112"/>
    <w:rsid w:val="00D9026F"/>
    <w:rsid w:val="00D927EB"/>
    <w:rsid w:val="00D9324D"/>
    <w:rsid w:val="00D95A4D"/>
    <w:rsid w:val="00DA095B"/>
    <w:rsid w:val="00DA3B6A"/>
    <w:rsid w:val="00DB2C48"/>
    <w:rsid w:val="00DC2155"/>
    <w:rsid w:val="00DC6F0A"/>
    <w:rsid w:val="00DC6FFD"/>
    <w:rsid w:val="00DD328D"/>
    <w:rsid w:val="00DE110B"/>
    <w:rsid w:val="00DE15A4"/>
    <w:rsid w:val="00DE275F"/>
    <w:rsid w:val="00DE27A1"/>
    <w:rsid w:val="00DE7F06"/>
    <w:rsid w:val="00DF28B4"/>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34380"/>
    <w:rsid w:val="00E352F1"/>
    <w:rsid w:val="00E3612D"/>
    <w:rsid w:val="00E373DF"/>
    <w:rsid w:val="00E450D7"/>
    <w:rsid w:val="00E45925"/>
    <w:rsid w:val="00E476E7"/>
    <w:rsid w:val="00E4792E"/>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77D8"/>
    <w:rsid w:val="00ED014D"/>
    <w:rsid w:val="00ED64C1"/>
    <w:rsid w:val="00ED7B98"/>
    <w:rsid w:val="00EE0B25"/>
    <w:rsid w:val="00EE241D"/>
    <w:rsid w:val="00EE256A"/>
    <w:rsid w:val="00EE696E"/>
    <w:rsid w:val="00EE6FF8"/>
    <w:rsid w:val="00EE7360"/>
    <w:rsid w:val="00EF18E9"/>
    <w:rsid w:val="00EF3987"/>
    <w:rsid w:val="00EF7E47"/>
    <w:rsid w:val="00F00E21"/>
    <w:rsid w:val="00F0243A"/>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01B1"/>
    <w:rsid w:val="00FA3ED2"/>
    <w:rsid w:val="00FA4EE7"/>
    <w:rsid w:val="00FA594B"/>
    <w:rsid w:val="00FA5A82"/>
    <w:rsid w:val="00FA5D93"/>
    <w:rsid w:val="00FA779C"/>
    <w:rsid w:val="00FA7C60"/>
    <w:rsid w:val="00FB1D20"/>
    <w:rsid w:val="00FB2CE8"/>
    <w:rsid w:val="00FB3CE5"/>
    <w:rsid w:val="00FB4626"/>
    <w:rsid w:val="00FB55FB"/>
    <w:rsid w:val="00FC0CF6"/>
    <w:rsid w:val="00FC2C73"/>
    <w:rsid w:val="00FC4939"/>
    <w:rsid w:val="00FC6255"/>
    <w:rsid w:val="00FC7A1F"/>
    <w:rsid w:val="00FD1000"/>
    <w:rsid w:val="00FD3600"/>
    <w:rsid w:val="00FE0130"/>
    <w:rsid w:val="00FE0DB6"/>
    <w:rsid w:val="00FE284E"/>
    <w:rsid w:val="00FE377A"/>
    <w:rsid w:val="00FE38C3"/>
    <w:rsid w:val="00FE55A7"/>
    <w:rsid w:val="00FE6ADE"/>
    <w:rsid w:val="00FF1F25"/>
    <w:rsid w:val="00FF6A3B"/>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1"/>
      </w:numPr>
      <w:ind w:left="284" w:hanging="284"/>
      <w:outlineLvl w:val="1"/>
    </w:pPr>
    <w:rPr>
      <w:b/>
      <w:bCs/>
      <w:sz w:val="24"/>
      <w:szCs w:val="24"/>
    </w:rPr>
  </w:style>
  <w:style w:type="paragraph" w:styleId="Heading3">
    <w:name w:val="heading 3"/>
    <w:basedOn w:val="Normal"/>
    <w:next w:val="Normal"/>
    <w:qFormat/>
    <w:rsid w:val="00776966"/>
    <w:pPr>
      <w:keepNext/>
      <w:numPr>
        <w:numId w:val="7"/>
      </w:numPr>
      <w:jc w:val="left"/>
      <w:outlineLvl w:val="2"/>
    </w:pPr>
    <w:rPr>
      <w:b/>
      <w:bCs/>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9165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91657"/>
    <w:pPr>
      <w:numPr>
        <w:numId w:val="2"/>
      </w:numPr>
      <w:autoSpaceDE/>
      <w:autoSpaceDN/>
      <w:adjustRightInd/>
      <w:spacing w:before="40"/>
      <w:jc w:val="left"/>
    </w:pPr>
    <w:rPr>
      <w:rFonts w:ascii="Calibri" w:eastAsiaTheme="minorHAnsi" w:hAnsi="Calibri" w:cs="Calibri"/>
      <w:lang w:val="en-US"/>
    </w:rPr>
  </w:style>
  <w:style w:type="table" w:styleId="GridTable4-Accent6">
    <w:name w:val="Grid Table 4 Accent 6"/>
    <w:basedOn w:val="TableNormal"/>
    <w:uiPriority w:val="49"/>
    <w:rsid w:val="00DA09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666">
      <w:bodyDiv w:val="1"/>
      <w:marLeft w:val="0"/>
      <w:marRight w:val="0"/>
      <w:marTop w:val="0"/>
      <w:marBottom w:val="0"/>
      <w:divBdr>
        <w:top w:val="none" w:sz="0" w:space="0" w:color="auto"/>
        <w:left w:val="none" w:sz="0" w:space="0" w:color="auto"/>
        <w:bottom w:val="none" w:sz="0" w:space="0" w:color="auto"/>
        <w:right w:val="none" w:sz="0" w:space="0" w:color="auto"/>
      </w:divBdr>
    </w:div>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245265516">
      <w:bodyDiv w:val="1"/>
      <w:marLeft w:val="0"/>
      <w:marRight w:val="0"/>
      <w:marTop w:val="0"/>
      <w:marBottom w:val="0"/>
      <w:divBdr>
        <w:top w:val="none" w:sz="0" w:space="0" w:color="auto"/>
        <w:left w:val="none" w:sz="0" w:space="0" w:color="auto"/>
        <w:bottom w:val="none" w:sz="0" w:space="0" w:color="auto"/>
        <w:right w:val="none" w:sz="0" w:space="0" w:color="auto"/>
      </w:divBdr>
    </w:div>
    <w:div w:id="1355644238">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9187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QWRAP@qldwater.com.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Develop Annual Workplan</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regional activites and objectives for coming year</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Submit Annual Workplan</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apply for coordinator funding using guideline and template (</a:t>
          </a:r>
          <a:r>
            <a:rPr lang="en-US" b="1">
              <a:solidFill>
                <a:srgbClr val="FFC000"/>
              </a:solidFill>
            </a:rPr>
            <a:t>DOCUMENT 4</a:t>
          </a:r>
          <a:r>
            <a:rPr lang="en-US"/>
            <a:t>)</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Report on Annual progress</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annual report and financial acquittal using guideline and template (</a:t>
          </a:r>
          <a:r>
            <a:rPr lang="en-US" b="1">
              <a:solidFill>
                <a:srgbClr val="FFC000"/>
              </a:solidFill>
            </a:rPr>
            <a:t>This DOCUMENT</a:t>
          </a:r>
          <a:r>
            <a:rPr lang="en-US"/>
            <a:t>)</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108D7516-43A6-4D69-AE6C-ED92DE43D019}">
      <dgm:prSet phldrT="[Text]"/>
      <dgm:spPr/>
      <dgm:t>
        <a:bodyPr/>
        <a:lstStyle/>
        <a:p>
          <a:r>
            <a:rPr lang="en-US"/>
            <a:t> determine coordinator tasks and KPIs</a:t>
          </a:r>
        </a:p>
      </dgm:t>
    </dgm:pt>
    <dgm:pt modelId="{F6858A96-0E87-4ADA-99FD-F5D8584EF734}" type="parTrans" cxnId="{9441744C-89E2-4199-9F41-27739332BF1C}">
      <dgm:prSet/>
      <dgm:spPr/>
    </dgm:pt>
    <dgm:pt modelId="{F75CCA99-FF57-4F59-8E78-0DA2A89A4F56}" type="sibTrans" cxnId="{9441744C-89E2-4199-9F41-27739332BF1C}">
      <dgm:prSet/>
      <dgm:spPr/>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9441744C-89E2-4199-9F41-27739332BF1C}" srcId="{39146158-473B-49BE-B6AC-6AB5BB3202D4}" destId="{108D7516-43A6-4D69-AE6C-ED92DE43D019}" srcOrd="1" destOrd="0" parTransId="{F6858A96-0E87-4ADA-99FD-F5D8584EF734}" sibTransId="{F75CCA99-FF57-4F59-8E78-0DA2A89A4F56}"/>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9C32D0C5-3803-4E90-AA5B-5245534D52D0}" type="presOf" srcId="{108D7516-43A6-4D69-AE6C-ED92DE43D019}" destId="{2DBDE5AD-3770-44E7-8B22-F724837827CC}" srcOrd="0" destOrd="1" presId="urn:microsoft.com/office/officeart/2005/8/layout/process3"/>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1CBAAFD3-B175-4D5D-AB05-9D49F450CDB4}" type="presOf" srcId="{9EDF283E-89FD-4967-B62A-9E4376329B2A}" destId="{D0DFE46E-DBF4-4809-9E75-B1948E1CA850}" srcOrd="0" destOrd="0" presId="urn:microsoft.com/office/officeart/2005/8/layout/process3"/>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34240"/>
          <a:ext cx="150022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Develop Annual Workplan</a:t>
          </a:r>
        </a:p>
      </dsp:txBody>
      <dsp:txXfrm>
        <a:off x="3299" y="134240"/>
        <a:ext cx="1500229" cy="259200"/>
      </dsp:txXfrm>
    </dsp:sp>
    <dsp:sp modelId="{2DBDE5AD-3770-44E7-8B22-F724837827CC}">
      <dsp:nvSpPr>
        <dsp:cNvPr id="0" name=""/>
        <dsp:cNvSpPr/>
      </dsp:nvSpPr>
      <dsp:spPr>
        <a:xfrm>
          <a:off x="310575" y="393440"/>
          <a:ext cx="1500229" cy="696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plan regional activites and objectives for coming year</a:t>
          </a:r>
        </a:p>
        <a:p>
          <a:pPr marL="57150" lvl="1" indent="-57150" algn="l" defTabSz="400050">
            <a:lnSpc>
              <a:spcPct val="90000"/>
            </a:lnSpc>
            <a:spcBef>
              <a:spcPct val="0"/>
            </a:spcBef>
            <a:spcAft>
              <a:spcPct val="15000"/>
            </a:spcAft>
            <a:buChar char="•"/>
          </a:pPr>
          <a:r>
            <a:rPr lang="en-US" sz="900" kern="1200"/>
            <a:t> determine coordinator tasks and KPIs</a:t>
          </a:r>
        </a:p>
      </dsp:txBody>
      <dsp:txXfrm>
        <a:off x="330978" y="413843"/>
        <a:ext cx="1459423" cy="655794"/>
      </dsp:txXfrm>
    </dsp:sp>
    <dsp:sp modelId="{44F28EB7-EC55-4E93-AC53-67F9B80807FF}">
      <dsp:nvSpPr>
        <dsp:cNvPr id="0" name=""/>
        <dsp:cNvSpPr/>
      </dsp:nvSpPr>
      <dsp:spPr>
        <a:xfrm>
          <a:off x="1730958" y="77083"/>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730958" y="151786"/>
        <a:ext cx="370096" cy="224107"/>
      </dsp:txXfrm>
    </dsp:sp>
    <dsp:sp modelId="{D4E3DEA9-170A-41C2-9C4D-CEABFFC079C4}">
      <dsp:nvSpPr>
        <dsp:cNvPr id="0" name=""/>
        <dsp:cNvSpPr/>
      </dsp:nvSpPr>
      <dsp:spPr>
        <a:xfrm>
          <a:off x="2413246" y="134240"/>
          <a:ext cx="150022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Submit Annual Workplan</a:t>
          </a:r>
        </a:p>
      </dsp:txBody>
      <dsp:txXfrm>
        <a:off x="2413246" y="134240"/>
        <a:ext cx="1500229" cy="259200"/>
      </dsp:txXfrm>
    </dsp:sp>
    <dsp:sp modelId="{7F32F46B-2855-4AC6-BC28-58E87B395584}">
      <dsp:nvSpPr>
        <dsp:cNvPr id="0" name=""/>
        <dsp:cNvSpPr/>
      </dsp:nvSpPr>
      <dsp:spPr>
        <a:xfrm>
          <a:off x="2720522" y="393440"/>
          <a:ext cx="1500229" cy="696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apply for coordinator funding using guideline and template (</a:t>
          </a:r>
          <a:r>
            <a:rPr lang="en-US" sz="900" b="1" kern="1200">
              <a:solidFill>
                <a:srgbClr val="FFC000"/>
              </a:solidFill>
            </a:rPr>
            <a:t>DOCUMENT 4</a:t>
          </a:r>
          <a:r>
            <a:rPr lang="en-US" sz="900" kern="1200"/>
            <a:t>)</a:t>
          </a:r>
        </a:p>
      </dsp:txBody>
      <dsp:txXfrm>
        <a:off x="2740925" y="413843"/>
        <a:ext cx="1459423" cy="655794"/>
      </dsp:txXfrm>
    </dsp:sp>
    <dsp:sp modelId="{02933038-FA0A-4F30-AF2D-7A9AF43D73D1}">
      <dsp:nvSpPr>
        <dsp:cNvPr id="0" name=""/>
        <dsp:cNvSpPr/>
      </dsp:nvSpPr>
      <dsp:spPr>
        <a:xfrm>
          <a:off x="4140905" y="77083"/>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140905" y="151786"/>
        <a:ext cx="370096" cy="224107"/>
      </dsp:txXfrm>
    </dsp:sp>
    <dsp:sp modelId="{C324A88D-181D-4FFA-BFA8-3FE145875E43}">
      <dsp:nvSpPr>
        <dsp:cNvPr id="0" name=""/>
        <dsp:cNvSpPr/>
      </dsp:nvSpPr>
      <dsp:spPr>
        <a:xfrm>
          <a:off x="4823193" y="134240"/>
          <a:ext cx="150022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Report on Annual progress</a:t>
          </a:r>
        </a:p>
      </dsp:txBody>
      <dsp:txXfrm>
        <a:off x="4823193" y="134240"/>
        <a:ext cx="1500229" cy="259200"/>
      </dsp:txXfrm>
    </dsp:sp>
    <dsp:sp modelId="{D0DFE46E-DBF4-4809-9E75-B1948E1CA850}">
      <dsp:nvSpPr>
        <dsp:cNvPr id="0" name=""/>
        <dsp:cNvSpPr/>
      </dsp:nvSpPr>
      <dsp:spPr>
        <a:xfrm>
          <a:off x="5130469" y="393440"/>
          <a:ext cx="1500229" cy="696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submit annual report and financial acquittal using guideline and template (</a:t>
          </a:r>
          <a:r>
            <a:rPr lang="en-US" sz="900" b="1" kern="1200">
              <a:solidFill>
                <a:srgbClr val="FFC000"/>
              </a:solidFill>
            </a:rPr>
            <a:t>This DOCUMENT</a:t>
          </a:r>
          <a:r>
            <a:rPr lang="en-US" sz="900" kern="1200"/>
            <a:t>)</a:t>
          </a:r>
        </a:p>
      </dsp:txBody>
      <dsp:txXfrm>
        <a:off x="5150872" y="413843"/>
        <a:ext cx="1459423" cy="65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3AA4-5963-47CE-88A6-E356CC80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80</TotalTime>
  <Pages>9</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6</cp:revision>
  <cp:lastPrinted>2019-10-16T01:13:00Z</cp:lastPrinted>
  <dcterms:created xsi:type="dcterms:W3CDTF">2020-06-08T23:23:00Z</dcterms:created>
  <dcterms:modified xsi:type="dcterms:W3CDTF">2020-07-14T03:56:00Z</dcterms:modified>
</cp:coreProperties>
</file>